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B3F7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  <w:sz w:val="28"/>
        </w:rPr>
      </w:pPr>
      <w:r w:rsidRPr="00BF68B2">
        <w:rPr>
          <w:rFonts w:ascii="Arial" w:hAnsi="Arial" w:cs="Arial"/>
          <w:b/>
          <w:bCs/>
          <w:sz w:val="28"/>
        </w:rPr>
        <w:t xml:space="preserve">Jak je na tom generace </w:t>
      </w:r>
      <w:proofErr w:type="gramStart"/>
      <w:r w:rsidRPr="00BF68B2">
        <w:rPr>
          <w:rFonts w:ascii="Arial" w:hAnsi="Arial" w:cs="Arial"/>
          <w:b/>
          <w:bCs/>
          <w:sz w:val="28"/>
        </w:rPr>
        <w:t>Z</w:t>
      </w:r>
      <w:proofErr w:type="gramEnd"/>
      <w:r w:rsidRPr="00BF68B2">
        <w:rPr>
          <w:rFonts w:ascii="Arial" w:hAnsi="Arial" w:cs="Arial"/>
          <w:b/>
          <w:bCs/>
          <w:sz w:val="28"/>
        </w:rPr>
        <w:t xml:space="preserve"> s plýtváním potravinami?</w:t>
      </w:r>
    </w:p>
    <w:p w14:paraId="200DE446" w14:textId="28F069BE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  <w:b/>
        </w:rPr>
      </w:pPr>
      <w:r w:rsidRPr="00BF68B2">
        <w:rPr>
          <w:rFonts w:ascii="Arial" w:hAnsi="Arial" w:cs="Arial"/>
          <w:b/>
        </w:rPr>
        <w:t>Generace Z, tedy lidé narozeni mezi lety 1995 a 2010, plýtvá potravinami dle svých odhadů více než generace předchozí</w:t>
      </w:r>
      <w:r w:rsidR="00FA2C7D">
        <w:rPr>
          <w:rFonts w:ascii="Arial" w:hAnsi="Arial" w:cs="Arial"/>
          <w:b/>
        </w:rPr>
        <w:t xml:space="preserve">, celkem </w:t>
      </w:r>
      <w:r w:rsidRPr="00BF68B2">
        <w:rPr>
          <w:rFonts w:ascii="Arial" w:hAnsi="Arial" w:cs="Arial"/>
          <w:b/>
        </w:rPr>
        <w:t>43,4 gramů na osobu za den. Téměř o polovinu méně pak vyplýtvají tito mladí lidé, pokud bydlí s rodiči. Tyto a další údaje vyplynuly z prvního roku výzkumných šetření tříletého projektu zaměřeného na redukci potravinového odpadu u generace Z. První data srovnávají věd</w:t>
      </w:r>
      <w:r w:rsidR="00FA2C7D">
        <w:rPr>
          <w:rFonts w:ascii="Arial" w:hAnsi="Arial" w:cs="Arial"/>
          <w:b/>
        </w:rPr>
        <w:t>kyně</w:t>
      </w:r>
      <w:bookmarkStart w:id="0" w:name="_GoBack"/>
      <w:bookmarkEnd w:id="0"/>
      <w:r w:rsidRPr="00BF68B2">
        <w:rPr>
          <w:rFonts w:ascii="Arial" w:hAnsi="Arial" w:cs="Arial"/>
          <w:b/>
        </w:rPr>
        <w:t xml:space="preserve"> z Mendelovy univerzity v Brně ve spolupráci s výzkumníky z Vysoké školy ekonomické v Praze.</w:t>
      </w:r>
    </w:p>
    <w:p w14:paraId="4FFB073A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</w:rPr>
        <w:t xml:space="preserve">Výsledky projektu, který je podporován TA ČR, přináší cenné poznatky o tom, jak se mění míra plýtvání, když se mladí osamostatní a přestanou být pod dozorem rodičů a jak se jejich chování promítá do struktury směsného komunálního odpadu. Na počátku výzkumu proběhlo rozsáhlé dotazníkové šetření, které tým nyní doplňuje o výsledky rozborů směsného komunálního odpadu, jehož svozy probíhaly na deseti vysokoškolských kolejích po celé České republice průběžně od podzimu roku 2023 do letošního jara a zároveň o deníková šetření. </w:t>
      </w:r>
      <w:r w:rsidRPr="00BF68B2">
        <w:rPr>
          <w:rFonts w:ascii="Arial" w:hAnsi="Arial" w:cs="Arial"/>
          <w:i/>
          <w:iCs/>
        </w:rPr>
        <w:t>„Studující si nebyli vědomi toho, že je jejich odpad svážen a podrobněji analyzován, a právě díky tomu máme nezkreslená čísla a jasnou představu o skutečném chování této generace,“</w:t>
      </w:r>
      <w:r w:rsidRPr="00BF68B2">
        <w:rPr>
          <w:rFonts w:ascii="Arial" w:hAnsi="Arial" w:cs="Arial"/>
        </w:rPr>
        <w:t> uvedla vedoucí projektu Lucie Veselá z PEF MENDELU. </w:t>
      </w:r>
    </w:p>
    <w:p w14:paraId="6C5125F1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</w:rPr>
        <w:t xml:space="preserve">Deníková šetření, ve kterých respondenti zaznamenávali, jaký potravinový odpad během dne vzniká a jaké je jeho přesné množství, byla rovněž zcela anonymní. </w:t>
      </w:r>
      <w:r w:rsidRPr="00BF68B2">
        <w:rPr>
          <w:rFonts w:ascii="Arial" w:hAnsi="Arial" w:cs="Arial"/>
          <w:i/>
          <w:iCs/>
        </w:rPr>
        <w:t xml:space="preserve">„Velice podstatná pro realizaci deníkového šetření byla finanční a věcná podpora firem Albert, Kaufland, </w:t>
      </w:r>
      <w:proofErr w:type="spellStart"/>
      <w:r w:rsidRPr="00BF68B2">
        <w:rPr>
          <w:rFonts w:ascii="Arial" w:hAnsi="Arial" w:cs="Arial"/>
          <w:i/>
          <w:iCs/>
        </w:rPr>
        <w:t>Alza</w:t>
      </w:r>
      <w:proofErr w:type="spellEnd"/>
      <w:r w:rsidRPr="00BF68B2">
        <w:rPr>
          <w:rFonts w:ascii="Arial" w:hAnsi="Arial" w:cs="Arial"/>
          <w:i/>
          <w:iCs/>
        </w:rPr>
        <w:t xml:space="preserve"> a Nestlé. Díky nim jsme mohli respondenty štědře odměnit, což bylo nepostradatelné pro získání vyvážené cílové skupiny, a tím dodržení správné metodiky. Díky tomu se nám podařilo podchytit nejen nadšence, které tematika plýtvání potravinami zajímá, ale celé široké spektrum generace Z,“</w:t>
      </w:r>
      <w:r w:rsidRPr="00BF68B2">
        <w:rPr>
          <w:rFonts w:ascii="Arial" w:hAnsi="Arial" w:cs="Arial"/>
        </w:rPr>
        <w:t xml:space="preserve"> doplnila Veronika </w:t>
      </w:r>
      <w:proofErr w:type="spellStart"/>
      <w:r w:rsidRPr="00BF68B2">
        <w:rPr>
          <w:rFonts w:ascii="Arial" w:hAnsi="Arial" w:cs="Arial"/>
        </w:rPr>
        <w:t>Mokrejšová</w:t>
      </w:r>
      <w:proofErr w:type="spellEnd"/>
      <w:r w:rsidRPr="00BF68B2">
        <w:rPr>
          <w:rFonts w:ascii="Arial" w:hAnsi="Arial" w:cs="Arial"/>
        </w:rPr>
        <w:t xml:space="preserve"> z FMV VŠE v Praze, jejíž vědecký tým měl deníkové šetření v gesci.</w:t>
      </w:r>
    </w:p>
    <w:p w14:paraId="002981A5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</w:rPr>
        <w:t xml:space="preserve">Rozbory směsného komunálního odpadu z kolejí s důrazem na biologický odpad prováděla společnost GREEN </w:t>
      </w:r>
      <w:proofErr w:type="spellStart"/>
      <w:r w:rsidRPr="00BF68B2">
        <w:rPr>
          <w:rFonts w:ascii="Arial" w:hAnsi="Arial" w:cs="Arial"/>
        </w:rPr>
        <w:t>Solution</w:t>
      </w:r>
      <w:proofErr w:type="spellEnd"/>
      <w:r w:rsidRPr="00BF68B2">
        <w:rPr>
          <w:rFonts w:ascii="Arial" w:hAnsi="Arial" w:cs="Arial"/>
        </w:rPr>
        <w:t xml:space="preserve">. </w:t>
      </w:r>
      <w:r w:rsidRPr="00BF68B2">
        <w:rPr>
          <w:rFonts w:ascii="Arial" w:hAnsi="Arial" w:cs="Arial"/>
          <w:i/>
          <w:iCs/>
        </w:rPr>
        <w:t>„Provedené rozbory odpadu poukazují na vyšší míru plýtvání a to přesněji 43,4 gramů na osobu za den, než kterou zástupci generace Z uvedli v deníkových šetřeních (30,0 gramů). Pokud se zaměříme na množství vyplýtvaných potravin, které tato generace odhadovala v dotazníkovém šetření, ukázalo se, že pokud bydlí s rodiči, udávají průměrně 38 gramů/os/den, ovšem ti, co bydlí samostatně na kolejích, odhadovali 59 gramů za osobu na den. Toto zjištění je v souladu s měřením plýtvání pomocí deníkových šetření. S ohledem na to, že studenti na kolejích nekonzumují všechna jídla a netráví zde většinu dne, se tedy jedná o poměrně vysokou hodnotu, kterou budeme nyní dále prověřovat,“</w:t>
      </w:r>
      <w:r w:rsidRPr="00BF68B2">
        <w:rPr>
          <w:rFonts w:ascii="Arial" w:hAnsi="Arial" w:cs="Arial"/>
        </w:rPr>
        <w:t xml:space="preserve"> upřesnila Lucie Veselá.</w:t>
      </w:r>
    </w:p>
    <w:p w14:paraId="535F4A6B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</w:rPr>
        <w:t xml:space="preserve">Odběr vzorků probíhal na každé koleji ve třech termínech (jaro, podzim a zima), kdy léto bylo záměrně vynecháno, jelikož v těchto měsících studenti na kolejích nebydlí. Největší množství vyplýtvaných potravin bylo vyprodukováno na podzim (20,7 % struktury ze směsného komunálního odpadu). Nejvíce se plýtvalo ovocem a zeleninou, na dalším místě se umístilo pečivo. Z šetření také vyplývá zvyšující se míra plýtvání potravinami u studentů, kteří žijí samostatně než u jejich vrstevníků, kteří žijí s rodiči nebo v jiných typech domácností. </w:t>
      </w:r>
      <w:r w:rsidRPr="00BF68B2">
        <w:rPr>
          <w:rFonts w:ascii="Arial" w:hAnsi="Arial" w:cs="Arial"/>
          <w:i/>
          <w:iCs/>
        </w:rPr>
        <w:t>„Plýtvání na osobu se rovněž zvyšuje s klesajícím počtem členů domácnosti,“</w:t>
      </w:r>
      <w:r w:rsidRPr="00BF68B2">
        <w:rPr>
          <w:rFonts w:ascii="Arial" w:hAnsi="Arial" w:cs="Arial"/>
        </w:rPr>
        <w:t xml:space="preserve"> doplnila řešitelka projektu Veronika Antošová z PEF MENDELU.</w:t>
      </w:r>
    </w:p>
    <w:p w14:paraId="09B6BC8C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</w:rPr>
        <w:lastRenderedPageBreak/>
        <w:t>Pro výzkumníky byla ovšem velkým překvapením samotná struktura kolejního odpadu, kdy se ukázalo, že studenti na kolejích ve srovnání s domácnostmi velmi málo třídí (plast, papír a sklo). Domácnosti v rámci směsného komunálního odpadu vyhodí přibližně 10,0 % plastu a 6,8 % papíru, přičemž na studentských kolejích se jednalo o 17,1 % plastu a 12,1 % papíru, což je téměř jednou tolik. I na tuto otázku se budou snažit vědci najít odpověď.</w:t>
      </w:r>
    </w:p>
    <w:p w14:paraId="426C0846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</w:rPr>
        <w:t xml:space="preserve">Již v tomto měsíci byla spuštěna komunikační kampaň „Nebuď </w:t>
      </w:r>
      <w:proofErr w:type="spellStart"/>
      <w:r w:rsidRPr="00BF68B2">
        <w:rPr>
          <w:rFonts w:ascii="Arial" w:hAnsi="Arial" w:cs="Arial"/>
        </w:rPr>
        <w:t>Trash</w:t>
      </w:r>
      <w:proofErr w:type="spellEnd"/>
      <w:r w:rsidRPr="00BF68B2">
        <w:rPr>
          <w:rFonts w:ascii="Arial" w:hAnsi="Arial" w:cs="Arial"/>
        </w:rPr>
        <w:t>“ na sociálních sítích a budou realizovány edukativní přednášky zaměřené na plýtvání potravinami na vybraných univerzitách napříč celou Českou republikou. Měření množství odpadu na kolejích budou probíhat i nadále a vědci budou sledovat, zda dojde díky intervencím ke změně v chování směrem k udržitelnějšímu nakládání s potravinami. V posledním roce projektu budou intervence zastaveny a bude sledováno, zda kampaň měla dlouhodobější efekt, či nikoliv. Výsledky získané z projektu jsou klíčové pro budoucí výzkum a tvorbu strategií zaměřených na redukci potravinového odpadu u generace Z.</w:t>
      </w:r>
    </w:p>
    <w:p w14:paraId="45862EDC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</w:rPr>
        <w:t xml:space="preserve">Výzkumný tříletý projekt byl zahájen v září v roce 2023. Spoluřešiteli projektu jsou Vysoká škola ekonomická v Praze, Univerzita Karlova v Praze, organizace GREEN </w:t>
      </w:r>
      <w:proofErr w:type="spellStart"/>
      <w:r w:rsidRPr="00BF68B2">
        <w:rPr>
          <w:rFonts w:ascii="Arial" w:hAnsi="Arial" w:cs="Arial"/>
        </w:rPr>
        <w:t>Solution</w:t>
      </w:r>
      <w:proofErr w:type="spellEnd"/>
      <w:r w:rsidRPr="00BF68B2">
        <w:rPr>
          <w:rFonts w:ascii="Arial" w:hAnsi="Arial" w:cs="Arial"/>
        </w:rPr>
        <w:t xml:space="preserve"> s.r.o. a INESAN s.r.o.</w:t>
      </w:r>
    </w:p>
    <w:p w14:paraId="47C0880F" w14:textId="77777777" w:rsidR="00BF68B2" w:rsidRPr="00BF68B2" w:rsidRDefault="00BF68B2" w:rsidP="00BF68B2">
      <w:pPr>
        <w:pStyle w:val="-wm-textbody"/>
        <w:spacing w:after="0" w:afterAutospacing="0"/>
        <w:rPr>
          <w:rFonts w:ascii="Arial" w:hAnsi="Arial" w:cs="Arial"/>
        </w:rPr>
      </w:pPr>
      <w:r w:rsidRPr="00BF68B2">
        <w:rPr>
          <w:rFonts w:ascii="Arial" w:hAnsi="Arial" w:cs="Arial"/>
          <w:b/>
          <w:bCs/>
        </w:rPr>
        <w:t xml:space="preserve">Kontakty pro bližší informace: </w:t>
      </w:r>
      <w:r w:rsidRPr="00BF68B2">
        <w:rPr>
          <w:rFonts w:ascii="Arial" w:hAnsi="Arial" w:cs="Arial"/>
        </w:rPr>
        <w:t>Ing. Lucie Veselá, Ph.D.</w:t>
      </w:r>
      <w:r w:rsidRPr="00BF68B2">
        <w:rPr>
          <w:rFonts w:ascii="Arial" w:hAnsi="Arial" w:cs="Arial"/>
          <w:b/>
          <w:bCs/>
        </w:rPr>
        <w:t xml:space="preserve">, </w:t>
      </w:r>
      <w:r w:rsidRPr="00BF68B2">
        <w:rPr>
          <w:rFonts w:ascii="Arial" w:hAnsi="Arial" w:cs="Arial"/>
        </w:rPr>
        <w:t>Provozně ekonomická fakulta, Mendelova univerzita v Brně</w:t>
      </w:r>
      <w:r w:rsidRPr="00BF68B2">
        <w:rPr>
          <w:rFonts w:ascii="Arial" w:hAnsi="Arial" w:cs="Arial"/>
          <w:b/>
          <w:bCs/>
        </w:rPr>
        <w:t xml:space="preserve">, </w:t>
      </w:r>
      <w:hyperlink r:id="rId11" w:history="1">
        <w:r w:rsidRPr="00BF68B2">
          <w:rPr>
            <w:rStyle w:val="Hypertextovodkaz"/>
            <w:rFonts w:ascii="Arial" w:hAnsi="Arial" w:cs="Arial"/>
            <w:color w:val="auto"/>
          </w:rPr>
          <w:t>lucie.vesela@mendelu.cz</w:t>
        </w:r>
      </w:hyperlink>
      <w:r w:rsidRPr="00BF68B2">
        <w:rPr>
          <w:rFonts w:ascii="Arial" w:hAnsi="Arial" w:cs="Arial"/>
        </w:rPr>
        <w:t xml:space="preserve">, +420 604 375 757; Ing. Veronika </w:t>
      </w:r>
      <w:proofErr w:type="spellStart"/>
      <w:r w:rsidRPr="00BF68B2">
        <w:rPr>
          <w:rFonts w:ascii="Arial" w:hAnsi="Arial" w:cs="Arial"/>
        </w:rPr>
        <w:t>Mokrejšová</w:t>
      </w:r>
      <w:proofErr w:type="spellEnd"/>
      <w:r w:rsidRPr="00BF68B2">
        <w:rPr>
          <w:rFonts w:ascii="Arial" w:hAnsi="Arial" w:cs="Arial"/>
        </w:rPr>
        <w:t>, Ph.D.</w:t>
      </w:r>
      <w:r w:rsidRPr="00BF68B2">
        <w:rPr>
          <w:rFonts w:ascii="Arial" w:hAnsi="Arial" w:cs="Arial"/>
          <w:b/>
          <w:bCs/>
        </w:rPr>
        <w:t xml:space="preserve">, </w:t>
      </w:r>
      <w:r w:rsidRPr="00BF68B2">
        <w:rPr>
          <w:rFonts w:ascii="Arial" w:hAnsi="Arial" w:cs="Arial"/>
        </w:rPr>
        <w:t>Vysoká škola ekonomická v Praze</w:t>
      </w:r>
      <w:r w:rsidRPr="00BF68B2">
        <w:rPr>
          <w:rFonts w:ascii="Arial" w:hAnsi="Arial" w:cs="Arial"/>
          <w:b/>
          <w:bCs/>
        </w:rPr>
        <w:t xml:space="preserve">, </w:t>
      </w:r>
      <w:hyperlink r:id="rId12" w:history="1">
        <w:r w:rsidRPr="00BF68B2">
          <w:rPr>
            <w:rStyle w:val="Hypertextovodkaz"/>
            <w:rFonts w:ascii="Arial" w:hAnsi="Arial" w:cs="Arial"/>
            <w:color w:val="auto"/>
          </w:rPr>
          <w:t>veronika.mokrejsova@vse.cz</w:t>
        </w:r>
      </w:hyperlink>
      <w:r w:rsidRPr="00BF68B2">
        <w:rPr>
          <w:rFonts w:ascii="Arial" w:hAnsi="Arial" w:cs="Arial"/>
        </w:rPr>
        <w:t>, +420 731 626</w:t>
      </w:r>
      <w:r w:rsidRPr="00BF68B2">
        <w:rPr>
          <w:rFonts w:ascii="Arial" w:hAnsi="Arial" w:cs="Arial"/>
        </w:rPr>
        <w:t> </w:t>
      </w:r>
      <w:r w:rsidRPr="00BF68B2">
        <w:rPr>
          <w:rFonts w:ascii="Arial" w:hAnsi="Arial" w:cs="Arial"/>
        </w:rPr>
        <w:t>014</w:t>
      </w:r>
    </w:p>
    <w:p w14:paraId="403094FF" w14:textId="77777777" w:rsidR="00864C43" w:rsidRPr="00BF68B2" w:rsidRDefault="00CC7F10" w:rsidP="00BF68B2">
      <w:r w:rsidRPr="00BF68B2">
        <w:t xml:space="preserve"> </w:t>
      </w:r>
    </w:p>
    <w:sectPr w:rsidR="00864C43" w:rsidRPr="00BF68B2" w:rsidSect="001D1A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10" w:right="851" w:bottom="1985" w:left="1134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10AC" w14:textId="77777777" w:rsidR="00BF68B2" w:rsidRDefault="00BF68B2" w:rsidP="00AB119F">
      <w:r>
        <w:separator/>
      </w:r>
    </w:p>
  </w:endnote>
  <w:endnote w:type="continuationSeparator" w:id="0">
    <w:p w14:paraId="2FE1D8E2" w14:textId="77777777" w:rsidR="00BF68B2" w:rsidRDefault="00BF68B2" w:rsidP="00AB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0283" w14:textId="77777777" w:rsidR="00BE39E4" w:rsidRDefault="00BE39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6A786" w14:textId="77777777" w:rsidR="00CD2BB1" w:rsidRPr="00F26788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0E45763B" w14:textId="77777777" w:rsidR="00CD2BB1" w:rsidRDefault="00CD2BB1" w:rsidP="001D1AE5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</w:r>
    <w:r w:rsidRPr="00F26788">
      <w:t xml:space="preserve">F </w:t>
    </w:r>
    <w:r>
      <w:t>+420</w:t>
    </w:r>
    <w:r w:rsidRPr="00F26788">
      <w:t> </w:t>
    </w:r>
    <w:r>
      <w:t>545</w:t>
    </w:r>
    <w:r w:rsidRPr="00F26788">
      <w:t> 2</w:t>
    </w:r>
    <w:r>
      <w:t>11 128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 w:rsidR="001D1AE5">
      <w:rPr>
        <w:noProof/>
      </w:rPr>
      <w:t>2</w:t>
    </w:r>
    <w:r w:rsidRPr="00AB119F">
      <w:fldChar w:fldCharType="end"/>
    </w:r>
    <w:r w:rsidRPr="00AB119F">
      <w:t>/</w:t>
    </w:r>
    <w:fldSimple w:instr="NUMPAGES  \* Arabic  \* MERGEFORMAT">
      <w:r w:rsidR="006A373D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E87D" w14:textId="77777777" w:rsidR="006A373D" w:rsidRPr="00F26788" w:rsidRDefault="006A373D" w:rsidP="006A373D">
    <w:pPr>
      <w:pStyle w:val="Bezmezer"/>
      <w:tabs>
        <w:tab w:val="clear" w:pos="2410"/>
        <w:tab w:val="clear" w:pos="3969"/>
        <w:tab w:val="left" w:pos="2552"/>
        <w:tab w:val="left" w:pos="4395"/>
      </w:tabs>
      <w:spacing w:before="600"/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F26788">
      <w:t xml:space="preserve">IČ </w:t>
    </w:r>
    <w:r>
      <w:t>62156489</w:t>
    </w:r>
    <w:r w:rsidRPr="00F26788">
      <w:tab/>
      <w:t xml:space="preserve">T </w:t>
    </w:r>
    <w:r>
      <w:t>+420</w:t>
    </w:r>
    <w:r w:rsidRPr="00F26788">
      <w:t> </w:t>
    </w:r>
    <w:r>
      <w:t>545</w:t>
    </w:r>
    <w:r w:rsidRPr="00F26788">
      <w:t> </w:t>
    </w:r>
    <w:r>
      <w:t>131 111</w:t>
    </w:r>
    <w:r w:rsidRPr="00F26788">
      <w:tab/>
    </w:r>
    <w:hyperlink r:id="rId1" w:history="1">
      <w:r w:rsidRPr="00F26788">
        <w:rPr>
          <w:rStyle w:val="Hypertextovodkaz"/>
          <w:color w:val="000000" w:themeColor="text1"/>
          <w:u w:val="none"/>
        </w:rPr>
        <w:t>info@mendelu.cz</w:t>
      </w:r>
    </w:hyperlink>
  </w:p>
  <w:p w14:paraId="19C9A834" w14:textId="77777777" w:rsidR="00CD2BB1" w:rsidRPr="006A373D" w:rsidRDefault="006A373D" w:rsidP="006A373D">
    <w:pPr>
      <w:pStyle w:val="Bezmezer"/>
      <w:tabs>
        <w:tab w:val="clear" w:pos="2410"/>
        <w:tab w:val="clear" w:pos="3969"/>
        <w:tab w:val="left" w:pos="2552"/>
        <w:tab w:val="left" w:pos="4395"/>
      </w:tabs>
      <w:ind w:right="-2"/>
    </w:pPr>
    <w:r w:rsidRPr="00F26788">
      <w:t>Zemědělská 1 / 613 00 Brno</w:t>
    </w:r>
    <w:r w:rsidRPr="00F26788">
      <w:tab/>
      <w:t>DIČ CZ</w:t>
    </w:r>
    <w:r>
      <w:t>62156489</w:t>
    </w:r>
    <w:r>
      <w:tab/>
      <w:t>ID schránky: 85ij9bs</w:t>
    </w:r>
    <w:r w:rsidRPr="00F26788">
      <w:tab/>
    </w:r>
    <w:hyperlink r:id="rId2" w:history="1">
      <w:r w:rsidRPr="00F26788">
        <w:rPr>
          <w:rStyle w:val="Hypertextovodkaz"/>
          <w:color w:val="000000" w:themeColor="text1"/>
          <w:u w:val="none"/>
        </w:rPr>
        <w:t>www.mendelu.cz</w:t>
      </w:r>
    </w:hyperlink>
    <w:r>
      <w:ptab w:relativeTo="margin" w:alignment="right" w:leader="none"/>
    </w:r>
    <w:r w:rsidRPr="00AB119F">
      <w:fldChar w:fldCharType="begin"/>
    </w:r>
    <w:r w:rsidRPr="00AB119F">
      <w:instrText>PAGE  \* Arabic  \* MERGEFORMAT</w:instrText>
    </w:r>
    <w:r w:rsidRPr="00AB119F">
      <w:fldChar w:fldCharType="separate"/>
    </w:r>
    <w:r>
      <w:rPr>
        <w:noProof/>
      </w:rPr>
      <w:t>1</w:t>
    </w:r>
    <w:r w:rsidRPr="00AB119F">
      <w:fldChar w:fldCharType="end"/>
    </w:r>
    <w:r w:rsidRPr="00AB119F">
      <w:t>/</w:t>
    </w:r>
    <w:fldSimple w:instr="NUMPAGES  \* Arabic  \* MERGEFORMAT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02D2" w14:textId="77777777" w:rsidR="00BF68B2" w:rsidRDefault="00BF68B2" w:rsidP="00AB119F">
      <w:r>
        <w:separator/>
      </w:r>
    </w:p>
  </w:footnote>
  <w:footnote w:type="continuationSeparator" w:id="0">
    <w:p w14:paraId="36A72087" w14:textId="77777777" w:rsidR="00BF68B2" w:rsidRDefault="00BF68B2" w:rsidP="00AB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7FC" w14:textId="77777777" w:rsidR="00BE39E4" w:rsidRDefault="00BE39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F819" w14:textId="77777777" w:rsidR="00BE39E4" w:rsidRDefault="00BE39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74CC" w14:textId="77777777" w:rsidR="00CD2BB1" w:rsidRDefault="00157574" w:rsidP="001D1AE5">
    <w:pPr>
      <w:pStyle w:val="Zhlav"/>
      <w:tabs>
        <w:tab w:val="clear" w:pos="4536"/>
        <w:tab w:val="clear" w:pos="9072"/>
        <w:tab w:val="left" w:pos="4007"/>
      </w:tabs>
      <w:spacing w:after="600"/>
      <w:ind w:left="-284"/>
    </w:pPr>
    <w:r>
      <w:rPr>
        <w:noProof/>
        <w:lang w:eastAsia="cs-CZ"/>
      </w:rPr>
      <w:drawing>
        <wp:inline distT="0" distB="0" distL="0" distR="0" wp14:anchorId="4A63FA7A" wp14:editId="788CFCD9">
          <wp:extent cx="1584960" cy="996696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endelu_PEF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308C"/>
    <w:multiLevelType w:val="hybridMultilevel"/>
    <w:tmpl w:val="BD6C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B2"/>
    <w:rsid w:val="000C3DB4"/>
    <w:rsid w:val="00157574"/>
    <w:rsid w:val="001D1AE5"/>
    <w:rsid w:val="001F0672"/>
    <w:rsid w:val="00210B47"/>
    <w:rsid w:val="00247ACA"/>
    <w:rsid w:val="002621D9"/>
    <w:rsid w:val="00285A85"/>
    <w:rsid w:val="002935FF"/>
    <w:rsid w:val="002B11A2"/>
    <w:rsid w:val="00337D94"/>
    <w:rsid w:val="00350DCC"/>
    <w:rsid w:val="003A014E"/>
    <w:rsid w:val="003F52CE"/>
    <w:rsid w:val="0040690C"/>
    <w:rsid w:val="00435E23"/>
    <w:rsid w:val="004540E8"/>
    <w:rsid w:val="00473CF8"/>
    <w:rsid w:val="00491FE9"/>
    <w:rsid w:val="004A62CC"/>
    <w:rsid w:val="004D2A0E"/>
    <w:rsid w:val="0054140C"/>
    <w:rsid w:val="00574425"/>
    <w:rsid w:val="005D4F87"/>
    <w:rsid w:val="0062478C"/>
    <w:rsid w:val="00632B7F"/>
    <w:rsid w:val="006A373D"/>
    <w:rsid w:val="006B46ED"/>
    <w:rsid w:val="006F699E"/>
    <w:rsid w:val="00707E91"/>
    <w:rsid w:val="00724683"/>
    <w:rsid w:val="007416B4"/>
    <w:rsid w:val="00806286"/>
    <w:rsid w:val="00864C43"/>
    <w:rsid w:val="00872CF7"/>
    <w:rsid w:val="008C09B0"/>
    <w:rsid w:val="008C757E"/>
    <w:rsid w:val="008E1D42"/>
    <w:rsid w:val="00900CF3"/>
    <w:rsid w:val="009242AB"/>
    <w:rsid w:val="009603FD"/>
    <w:rsid w:val="009D1D87"/>
    <w:rsid w:val="00A32118"/>
    <w:rsid w:val="00A4046D"/>
    <w:rsid w:val="00A7510E"/>
    <w:rsid w:val="00A9768D"/>
    <w:rsid w:val="00AB119F"/>
    <w:rsid w:val="00AF7A81"/>
    <w:rsid w:val="00B046D9"/>
    <w:rsid w:val="00B464D4"/>
    <w:rsid w:val="00BB016F"/>
    <w:rsid w:val="00BE06AF"/>
    <w:rsid w:val="00BE39E4"/>
    <w:rsid w:val="00BF68B2"/>
    <w:rsid w:val="00C50286"/>
    <w:rsid w:val="00C63195"/>
    <w:rsid w:val="00CB46F6"/>
    <w:rsid w:val="00CC7F10"/>
    <w:rsid w:val="00CD2BB1"/>
    <w:rsid w:val="00D64D0D"/>
    <w:rsid w:val="00D67CD9"/>
    <w:rsid w:val="00DA2DB1"/>
    <w:rsid w:val="00DB02EC"/>
    <w:rsid w:val="00DD3F23"/>
    <w:rsid w:val="00E05360"/>
    <w:rsid w:val="00E12348"/>
    <w:rsid w:val="00E1363D"/>
    <w:rsid w:val="00E333D1"/>
    <w:rsid w:val="00E72C9E"/>
    <w:rsid w:val="00E759AD"/>
    <w:rsid w:val="00E80B25"/>
    <w:rsid w:val="00F26788"/>
    <w:rsid w:val="00F7456C"/>
    <w:rsid w:val="00FA2C7D"/>
    <w:rsid w:val="00FA5A11"/>
    <w:rsid w:val="00FE2CDF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18187"/>
  <w15:chartTrackingRefBased/>
  <w15:docId w15:val="{FCB8B377-82C9-4701-ADF9-5E403A3C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MENDELU DOPIS"/>
    <w:rsid w:val="00AB119F"/>
    <w:pPr>
      <w:spacing w:after="240" w:line="276" w:lineRule="auto"/>
    </w:pPr>
    <w:rPr>
      <w:rFonts w:ascii="Arial" w:hAnsi="Arial" w:cs="Arial"/>
      <w:color w:val="000000" w:themeColor="text1"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3D1"/>
  </w:style>
  <w:style w:type="paragraph" w:styleId="Zpat">
    <w:name w:val="footer"/>
    <w:basedOn w:val="Normln"/>
    <w:link w:val="ZpatChar"/>
    <w:uiPriority w:val="99"/>
    <w:unhideWhenUsed/>
    <w:rsid w:val="00E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3D1"/>
  </w:style>
  <w:style w:type="character" w:styleId="Hypertextovodkaz">
    <w:name w:val="Hyperlink"/>
    <w:basedOn w:val="Standardnpsmoodstavce"/>
    <w:uiPriority w:val="99"/>
    <w:unhideWhenUsed/>
    <w:rsid w:val="00C63195"/>
    <w:rPr>
      <w:color w:val="7F7F7F" w:themeColor="hyperlink"/>
      <w:u w:val="single"/>
    </w:rPr>
  </w:style>
  <w:style w:type="paragraph" w:styleId="Odstavecseseznamem">
    <w:name w:val="List Paragraph"/>
    <w:basedOn w:val="Normln"/>
    <w:uiPriority w:val="34"/>
    <w:rsid w:val="009D1D87"/>
    <w:pPr>
      <w:ind w:left="720"/>
      <w:contextualSpacing/>
    </w:pPr>
  </w:style>
  <w:style w:type="paragraph" w:styleId="Bezmezer">
    <w:name w:val="No Spacing"/>
    <w:aliases w:val="zápatí"/>
    <w:uiPriority w:val="1"/>
    <w:qFormat/>
    <w:rsid w:val="003F52CE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table" w:styleId="Mkatabulky">
    <w:name w:val="Table Grid"/>
    <w:basedOn w:val="Normlntabulka"/>
    <w:uiPriority w:val="39"/>
    <w:rsid w:val="00DA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DELUadresa">
    <w:name w:val="MENDELU adresa"/>
    <w:basedOn w:val="Normln"/>
    <w:link w:val="MENDELUadresaChar"/>
    <w:qFormat/>
    <w:rsid w:val="00DA2DB1"/>
    <w:pPr>
      <w:spacing w:after="0"/>
    </w:pPr>
  </w:style>
  <w:style w:type="paragraph" w:customStyle="1" w:styleId="MENDELUvcdopisu">
    <w:name w:val="MENDELU věc dopisu"/>
    <w:basedOn w:val="Normln"/>
    <w:next w:val="Normln"/>
    <w:link w:val="MENDELUvcdopisuChar"/>
    <w:qFormat/>
    <w:rsid w:val="00CC7F10"/>
    <w:pPr>
      <w:spacing w:before="240"/>
    </w:pPr>
    <w:rPr>
      <w:b/>
    </w:rPr>
  </w:style>
  <w:style w:type="character" w:customStyle="1" w:styleId="MENDELUadresaChar">
    <w:name w:val="MENDELU adresa Char"/>
    <w:basedOn w:val="Standardnpsmoodstavce"/>
    <w:link w:val="MENDELUadresa"/>
    <w:rsid w:val="00DA2DB1"/>
    <w:rPr>
      <w:rFonts w:ascii="Arial" w:hAnsi="Arial" w:cs="Arial"/>
      <w:color w:val="000000" w:themeColor="text1"/>
      <w:sz w:val="20"/>
      <w:szCs w:val="16"/>
    </w:rPr>
  </w:style>
  <w:style w:type="paragraph" w:customStyle="1" w:styleId="MENDELUdopis">
    <w:name w:val="MENDELU dopis"/>
    <w:basedOn w:val="Normln"/>
    <w:link w:val="MENDELUdopisChar"/>
    <w:qFormat/>
    <w:rsid w:val="008C09B0"/>
  </w:style>
  <w:style w:type="character" w:customStyle="1" w:styleId="MENDELUvcdopisuChar">
    <w:name w:val="MENDELU věc dopisu Char"/>
    <w:basedOn w:val="Standardnpsmoodstavce"/>
    <w:link w:val="MENDELUvcdopisu"/>
    <w:rsid w:val="00CC7F10"/>
    <w:rPr>
      <w:rFonts w:ascii="Arial" w:hAnsi="Arial" w:cs="Arial"/>
      <w:b/>
      <w:color w:val="000000" w:themeColor="text1"/>
      <w:sz w:val="20"/>
      <w:szCs w:val="16"/>
    </w:rPr>
  </w:style>
  <w:style w:type="character" w:customStyle="1" w:styleId="MENDELUdopisChar">
    <w:name w:val="MENDELU dopis Char"/>
    <w:basedOn w:val="Standardnpsmoodstavce"/>
    <w:link w:val="MENDELUdopis"/>
    <w:rsid w:val="008C09B0"/>
    <w:rPr>
      <w:rFonts w:ascii="Arial" w:hAnsi="Arial" w:cs="Arial"/>
      <w:color w:val="000000" w:themeColor="text1"/>
      <w:sz w:val="20"/>
      <w:szCs w:val="16"/>
    </w:rPr>
  </w:style>
  <w:style w:type="paragraph" w:styleId="Podnadpis">
    <w:name w:val="Subtitle"/>
    <w:basedOn w:val="Normln"/>
    <w:next w:val="Normln"/>
    <w:link w:val="PodnadpisChar"/>
    <w:uiPriority w:val="11"/>
    <w:rsid w:val="008E1D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E1D42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8E1D42"/>
    <w:rPr>
      <w:b/>
      <w:bCs/>
      <w:smallCaps/>
      <w:color w:val="CE9700" w:themeColor="accent1"/>
      <w:spacing w:val="5"/>
    </w:rPr>
  </w:style>
  <w:style w:type="paragraph" w:customStyle="1" w:styleId="-wm-textbody">
    <w:name w:val="-wm-textbody"/>
    <w:basedOn w:val="Normln"/>
    <w:rsid w:val="00BF68B2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mokrejsova@vse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e.vesela@mendel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chalova\Downloads\dopis_pef_uprava.dotx" TargetMode="External"/></Relationships>
</file>

<file path=word/theme/theme1.xml><?xml version="1.0" encoding="utf-8"?>
<a:theme xmlns:a="http://schemas.openxmlformats.org/drawingml/2006/main" name="Motiv Office">
  <a:themeElements>
    <a:clrScheme name="MENDELU">
      <a:dk1>
        <a:srgbClr val="000000"/>
      </a:dk1>
      <a:lt1>
        <a:srgbClr val="FFFFFF"/>
      </a:lt1>
      <a:dk2>
        <a:srgbClr val="78BE14"/>
      </a:dk2>
      <a:lt2>
        <a:srgbClr val="7F7F7F"/>
      </a:lt2>
      <a:accent1>
        <a:srgbClr val="CE9700"/>
      </a:accent1>
      <a:accent2>
        <a:srgbClr val="0A5028"/>
      </a:accent2>
      <a:accent3>
        <a:srgbClr val="8C0A00"/>
      </a:accent3>
      <a:accent4>
        <a:srgbClr val="0046A0"/>
      </a:accent4>
      <a:accent5>
        <a:srgbClr val="AA006E"/>
      </a:accent5>
      <a:accent6>
        <a:srgbClr val="00AAB4"/>
      </a:accent6>
      <a:hlink>
        <a:srgbClr val="7F7F7F"/>
      </a:hlink>
      <a:folHlink>
        <a:srgbClr val="BFBFBF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8DCFBD47B9843B11EF4672DD958F8" ma:contentTypeVersion="16" ma:contentTypeDescription="Vytvoří nový dokument" ma:contentTypeScope="" ma:versionID="a8ac0920237952ca496f7c5642bef955">
  <xsd:schema xmlns:xsd="http://www.w3.org/2001/XMLSchema" xmlns:xs="http://www.w3.org/2001/XMLSchema" xmlns:p="http://schemas.microsoft.com/office/2006/metadata/properties" xmlns:ns3="1e50874b-0767-4510-b4f4-f891365d3de0" xmlns:ns4="da62f9ba-c839-4cb3-b193-82b90805fe95" targetNamespace="http://schemas.microsoft.com/office/2006/metadata/properties" ma:root="true" ma:fieldsID="6ceb8fe9c58b3e34d3f6d6d40c163482" ns3:_="" ns4:_="">
    <xsd:import namespace="1e50874b-0767-4510-b4f4-f891365d3de0"/>
    <xsd:import namespace="da62f9ba-c839-4cb3-b193-82b90805fe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0874b-0767-4510-b4f4-f891365d3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2f9ba-c839-4cb3-b193-82b90805f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50874b-0767-4510-b4f4-f891365d3d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0E10-F608-42FB-BBB7-910698BFB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0874b-0767-4510-b4f4-f891365d3de0"/>
    <ds:schemaRef ds:uri="da62f9ba-c839-4cb3-b193-82b90805f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59193-91E2-4E7F-8FBA-AFC8816F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71358-C891-4B1C-9230-C2513791C54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da62f9ba-c839-4cb3-b193-82b90805fe95"/>
    <ds:schemaRef ds:uri="1e50874b-0767-4510-b4f4-f891365d3de0"/>
  </ds:schemaRefs>
</ds:datastoreItem>
</file>

<file path=customXml/itemProps4.xml><?xml version="1.0" encoding="utf-8"?>
<ds:datastoreItem xmlns:ds="http://schemas.openxmlformats.org/officeDocument/2006/customXml" ds:itemID="{88CF22B5-CA70-4EE8-B6A6-CCC5CF28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dopis_pef_uprava</Template>
  <TotalTime>9</TotalTime>
  <Pages>2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Pospíchalová Tereza</dc:creator>
  <cp:keywords/>
  <dc:description/>
  <cp:lastModifiedBy>Tereza Pospíchalová</cp:lastModifiedBy>
  <cp:revision>2</cp:revision>
  <cp:lastPrinted>2019-12-12T13:02:00Z</cp:lastPrinted>
  <dcterms:created xsi:type="dcterms:W3CDTF">2024-09-23T12:54:00Z</dcterms:created>
  <dcterms:modified xsi:type="dcterms:W3CDTF">2024-09-23T13:03:00Z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0x010100EAC8DCFBD47B9843B11EF4672DD958F8</vt:lpwstr>
  </property>
</Properties>
</file>