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F85CFB" w14:textId="77777777" w:rsidR="0054486B" w:rsidRPr="00392BB2" w:rsidRDefault="00283A1F" w:rsidP="0054486B">
      <w:pPr>
        <w:spacing w:before="240"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392BB2">
        <w:rPr>
          <w:rFonts w:eastAsia="Times New Roman" w:cstheme="minorHAnsi"/>
          <w:b/>
          <w:color w:val="000000"/>
          <w:sz w:val="24"/>
          <w:szCs w:val="24"/>
          <w:lang w:eastAsia="cs-CZ"/>
        </w:rPr>
        <w:t>P</w:t>
      </w:r>
      <w:r w:rsidR="00962BF1" w:rsidRPr="00392BB2">
        <w:rPr>
          <w:rFonts w:eastAsia="Times New Roman" w:cstheme="minorHAnsi"/>
          <w:b/>
          <w:color w:val="000000"/>
          <w:sz w:val="24"/>
          <w:szCs w:val="24"/>
          <w:lang w:eastAsia="cs-CZ"/>
        </w:rPr>
        <w:t xml:space="preserve">rodej </w:t>
      </w:r>
      <w:r w:rsidR="00BB7CD6" w:rsidRPr="00392BB2">
        <w:rPr>
          <w:rFonts w:eastAsia="Times New Roman" w:cstheme="minorHAnsi"/>
          <w:b/>
          <w:color w:val="000000"/>
          <w:sz w:val="24"/>
          <w:szCs w:val="24"/>
          <w:lang w:eastAsia="cs-CZ"/>
        </w:rPr>
        <w:t>potravin</w:t>
      </w:r>
      <w:r w:rsidR="00962BF1" w:rsidRPr="00392BB2">
        <w:rPr>
          <w:rFonts w:eastAsia="Times New Roman" w:cstheme="minorHAnsi"/>
          <w:b/>
          <w:color w:val="000000"/>
          <w:sz w:val="24"/>
          <w:szCs w:val="24"/>
          <w:lang w:eastAsia="cs-CZ"/>
        </w:rPr>
        <w:t xml:space="preserve"> v Česku </w:t>
      </w:r>
      <w:r w:rsidR="00E52C44" w:rsidRPr="00392BB2">
        <w:rPr>
          <w:rFonts w:eastAsia="Times New Roman" w:cstheme="minorHAnsi"/>
          <w:b/>
          <w:color w:val="000000"/>
          <w:sz w:val="24"/>
          <w:szCs w:val="24"/>
          <w:lang w:eastAsia="cs-CZ"/>
        </w:rPr>
        <w:t>ovládá 6 zahraničních firem</w:t>
      </w:r>
      <w:r w:rsidR="0054486B" w:rsidRPr="00392BB2">
        <w:rPr>
          <w:rFonts w:eastAsia="Times New Roman" w:cstheme="minorHAnsi"/>
          <w:b/>
          <w:color w:val="000000"/>
          <w:sz w:val="24"/>
          <w:szCs w:val="24"/>
          <w:lang w:eastAsia="cs-CZ"/>
        </w:rPr>
        <w:t xml:space="preserve">, </w:t>
      </w:r>
      <w:r w:rsidRPr="00392BB2">
        <w:rPr>
          <w:rFonts w:eastAsia="Times New Roman" w:cstheme="minorHAnsi"/>
          <w:b/>
          <w:color w:val="000000"/>
          <w:sz w:val="24"/>
          <w:szCs w:val="24"/>
          <w:lang w:eastAsia="cs-CZ"/>
        </w:rPr>
        <w:t>dokládá</w:t>
      </w:r>
      <w:r w:rsidR="0054486B" w:rsidRPr="00392BB2">
        <w:rPr>
          <w:rFonts w:eastAsia="Times New Roman" w:cstheme="minorHAnsi"/>
          <w:b/>
          <w:color w:val="000000"/>
          <w:sz w:val="24"/>
          <w:szCs w:val="24"/>
          <w:lang w:eastAsia="cs-CZ"/>
        </w:rPr>
        <w:t xml:space="preserve"> studie z Mendelovy univerzity</w:t>
      </w:r>
    </w:p>
    <w:p w14:paraId="6A13AD39" w14:textId="26D68C50" w:rsidR="003630E6" w:rsidRPr="00392BB2" w:rsidRDefault="003630E6" w:rsidP="003630E6">
      <w:pPr>
        <w:spacing w:before="240" w:after="240" w:line="240" w:lineRule="auto"/>
        <w:rPr>
          <w:rFonts w:cstheme="minorHAnsi"/>
          <w:sz w:val="24"/>
          <w:szCs w:val="24"/>
        </w:rPr>
      </w:pPr>
      <w:r w:rsidRPr="00392BB2">
        <w:rPr>
          <w:rFonts w:cstheme="minorHAnsi"/>
          <w:sz w:val="24"/>
          <w:szCs w:val="24"/>
        </w:rPr>
        <w:t>Český maloobchodní prodej potravin ovládá šest největš</w:t>
      </w:r>
      <w:r w:rsidR="009B1D65">
        <w:rPr>
          <w:rFonts w:cstheme="minorHAnsi"/>
          <w:sz w:val="24"/>
          <w:szCs w:val="24"/>
        </w:rPr>
        <w:t>ích</w:t>
      </w:r>
      <w:r w:rsidRPr="00392BB2">
        <w:rPr>
          <w:rFonts w:cstheme="minorHAnsi"/>
          <w:sz w:val="24"/>
          <w:szCs w:val="24"/>
        </w:rPr>
        <w:t xml:space="preserve"> fir</w:t>
      </w:r>
      <w:r w:rsidR="00AD10D0">
        <w:rPr>
          <w:rFonts w:cstheme="minorHAnsi"/>
          <w:sz w:val="24"/>
          <w:szCs w:val="24"/>
        </w:rPr>
        <w:t>em</w:t>
      </w:r>
      <w:r w:rsidRPr="00392BB2">
        <w:rPr>
          <w:rFonts w:cstheme="minorHAnsi"/>
          <w:sz w:val="24"/>
          <w:szCs w:val="24"/>
        </w:rPr>
        <w:t>, které si drží 75 % tržního podílu</w:t>
      </w:r>
      <w:r w:rsidR="00372186">
        <w:rPr>
          <w:rFonts w:cstheme="minorHAnsi"/>
          <w:sz w:val="24"/>
          <w:szCs w:val="24"/>
        </w:rPr>
        <w:t xml:space="preserve">. </w:t>
      </w:r>
      <w:r w:rsidR="00A636E6">
        <w:rPr>
          <w:rFonts w:cstheme="minorHAnsi"/>
          <w:sz w:val="24"/>
          <w:szCs w:val="24"/>
        </w:rPr>
        <w:t xml:space="preserve">Firmy také </w:t>
      </w:r>
      <w:r w:rsidRPr="00C06B8C">
        <w:rPr>
          <w:rFonts w:cstheme="minorHAnsi"/>
          <w:sz w:val="24"/>
          <w:szCs w:val="24"/>
        </w:rPr>
        <w:t>zvyšují své marže a zisky</w:t>
      </w:r>
      <w:r w:rsidRPr="001427CF">
        <w:rPr>
          <w:rFonts w:cstheme="minorHAnsi"/>
          <w:sz w:val="24"/>
          <w:szCs w:val="24"/>
        </w:rPr>
        <w:t>.</w:t>
      </w:r>
      <w:r w:rsidRPr="00392BB2">
        <w:rPr>
          <w:rFonts w:cstheme="minorHAnsi"/>
          <w:sz w:val="24"/>
          <w:szCs w:val="24"/>
        </w:rPr>
        <w:t xml:space="preserve"> To je hlavní </w:t>
      </w:r>
      <w:r w:rsidR="00E6024F" w:rsidRPr="00392BB2">
        <w:rPr>
          <w:rFonts w:cstheme="minorHAnsi"/>
          <w:sz w:val="24"/>
          <w:szCs w:val="24"/>
        </w:rPr>
        <w:t>zjištění</w:t>
      </w:r>
      <w:r w:rsidRPr="00392BB2">
        <w:rPr>
          <w:rFonts w:cstheme="minorHAnsi"/>
          <w:sz w:val="24"/>
          <w:szCs w:val="24"/>
        </w:rPr>
        <w:t xml:space="preserve"> studie, kterou provedla skupina odborníků z</w:t>
      </w:r>
      <w:r w:rsidR="0075478D">
        <w:rPr>
          <w:rFonts w:cstheme="minorHAnsi"/>
          <w:sz w:val="24"/>
          <w:szCs w:val="24"/>
        </w:rPr>
        <w:t> Provozně ekonomické fakulty MENDELU</w:t>
      </w:r>
      <w:r w:rsidR="00E070B1">
        <w:rPr>
          <w:rFonts w:cstheme="minorHAnsi"/>
          <w:sz w:val="24"/>
          <w:szCs w:val="24"/>
        </w:rPr>
        <w:t xml:space="preserve"> </w:t>
      </w:r>
      <w:r w:rsidRPr="00392BB2">
        <w:rPr>
          <w:rFonts w:cstheme="minorHAnsi"/>
          <w:sz w:val="24"/>
          <w:szCs w:val="24"/>
        </w:rPr>
        <w:t>ve spolupráci s Úřadem pro ochr</w:t>
      </w:r>
      <w:r w:rsidR="00A024F6" w:rsidRPr="00392BB2">
        <w:rPr>
          <w:rFonts w:cstheme="minorHAnsi"/>
          <w:sz w:val="24"/>
          <w:szCs w:val="24"/>
        </w:rPr>
        <w:t>a</w:t>
      </w:r>
      <w:r w:rsidRPr="00392BB2">
        <w:rPr>
          <w:rFonts w:cstheme="minorHAnsi"/>
          <w:sz w:val="24"/>
          <w:szCs w:val="24"/>
        </w:rPr>
        <w:t>nu hospodářské soutěže.</w:t>
      </w:r>
    </w:p>
    <w:p w14:paraId="0FE95735" w14:textId="202C3951" w:rsidR="0075478D" w:rsidRDefault="005271A8" w:rsidP="003630E6">
      <w:pPr>
        <w:spacing w:before="240" w:after="24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>
        <w:rPr>
          <w:rFonts w:cstheme="minorHAnsi"/>
          <w:sz w:val="24"/>
          <w:szCs w:val="24"/>
        </w:rPr>
        <w:t xml:space="preserve">Vědci zkoumali data z let 2005 až 2021 u celkem </w:t>
      </w:r>
      <w:r w:rsidR="00297D55">
        <w:rPr>
          <w:rFonts w:cstheme="minorHAnsi"/>
          <w:sz w:val="24"/>
          <w:szCs w:val="24"/>
        </w:rPr>
        <w:t xml:space="preserve">32 </w:t>
      </w:r>
      <w:r w:rsidR="003630E6" w:rsidRPr="00392BB2">
        <w:rPr>
          <w:rFonts w:cstheme="minorHAnsi"/>
          <w:sz w:val="24"/>
          <w:szCs w:val="24"/>
        </w:rPr>
        <w:t>firem</w:t>
      </w:r>
      <w:r>
        <w:rPr>
          <w:rFonts w:cstheme="minorHAnsi"/>
          <w:sz w:val="24"/>
          <w:szCs w:val="24"/>
        </w:rPr>
        <w:t>, které prodávají potraviny. Z</w:t>
      </w:r>
      <w:r w:rsidR="0075478D">
        <w:rPr>
          <w:rFonts w:cstheme="minorHAnsi"/>
          <w:sz w:val="24"/>
          <w:szCs w:val="24"/>
        </w:rPr>
        <w:t xml:space="preserve">jistili, že </w:t>
      </w:r>
      <w:r w:rsidR="00E6024F" w:rsidRPr="00392BB2">
        <w:rPr>
          <w:rFonts w:cstheme="minorHAnsi"/>
          <w:sz w:val="24"/>
          <w:szCs w:val="24"/>
        </w:rPr>
        <w:t xml:space="preserve">šest </w:t>
      </w:r>
      <w:r w:rsidR="0075478D">
        <w:rPr>
          <w:rFonts w:cstheme="minorHAnsi"/>
          <w:sz w:val="24"/>
          <w:szCs w:val="24"/>
        </w:rPr>
        <w:t xml:space="preserve">z nich </w:t>
      </w:r>
      <w:r w:rsidR="00E6024F" w:rsidRPr="00392BB2">
        <w:rPr>
          <w:rFonts w:cstheme="minorHAnsi"/>
          <w:sz w:val="24"/>
          <w:szCs w:val="24"/>
        </w:rPr>
        <w:t>drž</w:t>
      </w:r>
      <w:r w:rsidR="00507C5C">
        <w:rPr>
          <w:rFonts w:cstheme="minorHAnsi"/>
          <w:sz w:val="24"/>
          <w:szCs w:val="24"/>
        </w:rPr>
        <w:t>elo</w:t>
      </w:r>
      <w:r w:rsidR="00E6024F" w:rsidRPr="00392BB2">
        <w:rPr>
          <w:rFonts w:cstheme="minorHAnsi"/>
          <w:sz w:val="24"/>
          <w:szCs w:val="24"/>
        </w:rPr>
        <w:t xml:space="preserve"> 75 % celkového </w:t>
      </w:r>
      <w:r w:rsidR="006A094D" w:rsidRPr="00392BB2">
        <w:rPr>
          <w:rFonts w:cstheme="minorHAnsi"/>
          <w:sz w:val="24"/>
          <w:szCs w:val="24"/>
        </w:rPr>
        <w:t>objemu prodeje</w:t>
      </w:r>
      <w:r w:rsidR="00E6024F" w:rsidRPr="00392BB2">
        <w:rPr>
          <w:rFonts w:cstheme="minorHAnsi"/>
          <w:sz w:val="24"/>
          <w:szCs w:val="24"/>
        </w:rPr>
        <w:t xml:space="preserve"> </w:t>
      </w:r>
      <w:r w:rsidR="006A094D" w:rsidRPr="00392BB2">
        <w:rPr>
          <w:rFonts w:cstheme="minorHAnsi"/>
          <w:sz w:val="24"/>
          <w:szCs w:val="24"/>
        </w:rPr>
        <w:t xml:space="preserve">potravin </w:t>
      </w:r>
      <w:r w:rsidR="00E6024F" w:rsidRPr="00392BB2">
        <w:rPr>
          <w:rFonts w:cstheme="minorHAnsi"/>
          <w:sz w:val="24"/>
          <w:szCs w:val="24"/>
        </w:rPr>
        <w:t>na trhu.</w:t>
      </w:r>
      <w:r>
        <w:rPr>
          <w:rFonts w:cstheme="minorHAnsi"/>
          <w:sz w:val="24"/>
          <w:szCs w:val="24"/>
        </w:rPr>
        <w:t xml:space="preserve"> D</w:t>
      </w:r>
      <w:r w:rsidR="003630E6" w:rsidRPr="00392BB2">
        <w:rPr>
          <w:rFonts w:cstheme="minorHAnsi"/>
          <w:sz w:val="24"/>
          <w:szCs w:val="24"/>
        </w:rPr>
        <w:t>ominantními hráči jsou Albert, Globus, Makro, REWE Group (Billa, Penny), Schwarz-</w:t>
      </w:r>
      <w:proofErr w:type="spellStart"/>
      <w:r w:rsidR="003630E6" w:rsidRPr="00392BB2">
        <w:rPr>
          <w:rFonts w:cstheme="minorHAnsi"/>
          <w:sz w:val="24"/>
          <w:szCs w:val="24"/>
        </w:rPr>
        <w:t>Gruppe</w:t>
      </w:r>
      <w:proofErr w:type="spellEnd"/>
      <w:r w:rsidR="003630E6" w:rsidRPr="00392BB2">
        <w:rPr>
          <w:rFonts w:cstheme="minorHAnsi"/>
          <w:sz w:val="24"/>
          <w:szCs w:val="24"/>
        </w:rPr>
        <w:t xml:space="preserve"> (Kaufland, </w:t>
      </w:r>
      <w:proofErr w:type="spellStart"/>
      <w:r w:rsidR="003630E6" w:rsidRPr="00392BB2">
        <w:rPr>
          <w:rFonts w:cstheme="minorHAnsi"/>
          <w:sz w:val="24"/>
          <w:szCs w:val="24"/>
        </w:rPr>
        <w:t>Lidl</w:t>
      </w:r>
      <w:proofErr w:type="spellEnd"/>
      <w:r w:rsidR="003630E6" w:rsidRPr="00392BB2">
        <w:rPr>
          <w:rFonts w:cstheme="minorHAnsi"/>
          <w:sz w:val="24"/>
          <w:szCs w:val="24"/>
        </w:rPr>
        <w:t>) a Tesco.</w:t>
      </w:r>
      <w:r>
        <w:rPr>
          <w:rFonts w:cstheme="minorHAnsi"/>
          <w:sz w:val="24"/>
          <w:szCs w:val="24"/>
        </w:rPr>
        <w:t xml:space="preserve"> </w:t>
      </w:r>
      <w:r w:rsidR="003630E6" w:rsidRPr="00392BB2">
        <w:rPr>
          <w:rFonts w:cstheme="minorHAnsi"/>
          <w:i/>
          <w:color w:val="111111"/>
          <w:sz w:val="24"/>
          <w:szCs w:val="24"/>
        </w:rPr>
        <w:t>„Český maloobchodní trh</w:t>
      </w:r>
      <w:r w:rsidR="00E6024F" w:rsidRPr="00392BB2">
        <w:rPr>
          <w:rFonts w:cstheme="minorHAnsi"/>
          <w:i/>
          <w:color w:val="111111"/>
          <w:sz w:val="24"/>
          <w:szCs w:val="24"/>
        </w:rPr>
        <w:t xml:space="preserve"> lze</w:t>
      </w:r>
      <w:r w:rsidR="003630E6" w:rsidRPr="00392BB2">
        <w:rPr>
          <w:rFonts w:cstheme="minorHAnsi"/>
          <w:i/>
          <w:color w:val="111111"/>
          <w:sz w:val="24"/>
          <w:szCs w:val="24"/>
        </w:rPr>
        <w:t xml:space="preserve"> charakterizov</w:t>
      </w:r>
      <w:r w:rsidR="00E6024F" w:rsidRPr="00392BB2">
        <w:rPr>
          <w:rFonts w:cstheme="minorHAnsi"/>
          <w:i/>
          <w:color w:val="111111"/>
          <w:sz w:val="24"/>
          <w:szCs w:val="24"/>
        </w:rPr>
        <w:t>at</w:t>
      </w:r>
      <w:r w:rsidR="003630E6" w:rsidRPr="00392BB2">
        <w:rPr>
          <w:rFonts w:cstheme="minorHAnsi"/>
          <w:i/>
          <w:color w:val="111111"/>
          <w:sz w:val="24"/>
          <w:szCs w:val="24"/>
        </w:rPr>
        <w:t xml:space="preserve"> jako asymetrický oligopol, což znamená, že několik velkých firem má výraznou </w:t>
      </w:r>
      <w:r w:rsidR="00285E93" w:rsidRPr="00392BB2">
        <w:rPr>
          <w:rFonts w:cstheme="minorHAnsi"/>
          <w:i/>
          <w:color w:val="111111"/>
          <w:sz w:val="24"/>
          <w:szCs w:val="24"/>
        </w:rPr>
        <w:t>převahu</w:t>
      </w:r>
      <w:r w:rsidR="003630E6" w:rsidRPr="00392BB2">
        <w:rPr>
          <w:rFonts w:cstheme="minorHAnsi"/>
          <w:i/>
          <w:color w:val="111111"/>
          <w:sz w:val="24"/>
          <w:szCs w:val="24"/>
        </w:rPr>
        <w:t xml:space="preserve"> nad ostatními konkurenty</w:t>
      </w:r>
      <w:r w:rsidR="00B3357E" w:rsidRPr="00392BB2">
        <w:rPr>
          <w:rFonts w:cstheme="minorHAnsi"/>
          <w:i/>
          <w:color w:val="111111"/>
          <w:sz w:val="24"/>
          <w:szCs w:val="24"/>
        </w:rPr>
        <w:t>,</w:t>
      </w:r>
      <w:r w:rsidR="003630E6" w:rsidRPr="00392BB2">
        <w:rPr>
          <w:rFonts w:cstheme="minorHAnsi"/>
          <w:i/>
          <w:color w:val="111111"/>
          <w:sz w:val="24"/>
          <w:szCs w:val="24"/>
        </w:rPr>
        <w:t>“</w:t>
      </w:r>
      <w:r w:rsidR="003630E6" w:rsidRPr="00392BB2">
        <w:rPr>
          <w:rFonts w:cstheme="minorHAnsi"/>
          <w:color w:val="111111"/>
          <w:sz w:val="24"/>
          <w:szCs w:val="24"/>
        </w:rPr>
        <w:t xml:space="preserve"> </w:t>
      </w:r>
      <w:r w:rsidR="00F50AF4">
        <w:rPr>
          <w:rFonts w:cstheme="minorHAnsi"/>
          <w:color w:val="111111"/>
          <w:sz w:val="24"/>
          <w:szCs w:val="24"/>
        </w:rPr>
        <w:t>uvedl</w:t>
      </w:r>
      <w:r w:rsidR="003630E6" w:rsidRPr="00392BB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Michal Mádr</w:t>
      </w:r>
      <w:r w:rsidR="0075478D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z Ústavu ekonomie Provozně ekonomické fakulty</w:t>
      </w:r>
      <w:r w:rsidR="00B86987" w:rsidRPr="00392BB2">
        <w:rPr>
          <w:rFonts w:eastAsia="Times New Roman" w:cstheme="minorHAnsi"/>
          <w:color w:val="000000"/>
          <w:sz w:val="24"/>
          <w:szCs w:val="24"/>
          <w:lang w:eastAsia="cs-CZ"/>
        </w:rPr>
        <w:t>,</w:t>
      </w:r>
      <w:r w:rsidR="003630E6" w:rsidRPr="00392BB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jeden z tvůrců studie</w:t>
      </w:r>
      <w:r w:rsidR="00526E99" w:rsidRPr="00392BB2">
        <w:rPr>
          <w:rFonts w:eastAsia="Times New Roman" w:cstheme="minorHAnsi"/>
          <w:color w:val="000000"/>
          <w:sz w:val="24"/>
          <w:szCs w:val="24"/>
          <w:lang w:eastAsia="cs-CZ"/>
        </w:rPr>
        <w:t>.</w:t>
      </w:r>
      <w:r w:rsidR="003630E6" w:rsidRPr="00392BB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</w:p>
    <w:p w14:paraId="05C34B46" w14:textId="7D74935A" w:rsidR="004D53A4" w:rsidRPr="00761369" w:rsidRDefault="00297D55" w:rsidP="00645FEF">
      <w:pPr>
        <w:spacing w:before="240" w:after="240" w:line="240" w:lineRule="auto"/>
        <w:rPr>
          <w:rStyle w:val="Siln"/>
          <w:rFonts w:cstheme="minorHAnsi"/>
          <w:b w:val="0"/>
          <w:bCs w:val="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  <w:lang w:eastAsia="cs-CZ"/>
        </w:rPr>
        <w:t>Podle něj je to nejběžnější typ tržní struktury maloobchodního prodeje potravin v rámci Evropské unie. Velice podobnou tržní strukturu je možné najít v Estonsku, Německu a Velké Británie.</w:t>
      </w:r>
      <w:r w:rsidR="00761369">
        <w:rPr>
          <w:rFonts w:cstheme="minorHAnsi"/>
          <w:sz w:val="24"/>
          <w:szCs w:val="24"/>
        </w:rPr>
        <w:t xml:space="preserve"> </w:t>
      </w:r>
      <w:r w:rsidR="00C835E3" w:rsidRPr="00C835E3">
        <w:rPr>
          <w:rFonts w:cstheme="minorHAnsi"/>
          <w:i/>
          <w:sz w:val="24"/>
          <w:szCs w:val="24"/>
        </w:rPr>
        <w:t>„</w:t>
      </w:r>
      <w:r w:rsidR="004D53A4" w:rsidRPr="00C835E3">
        <w:rPr>
          <w:rStyle w:val="Siln"/>
          <w:rFonts w:cstheme="minorHAnsi"/>
          <w:b w:val="0"/>
          <w:i/>
          <w:sz w:val="24"/>
          <w:szCs w:val="24"/>
        </w:rPr>
        <w:t>V</w:t>
      </w:r>
      <w:r w:rsidR="00242E1A" w:rsidRPr="00C835E3">
        <w:rPr>
          <w:rStyle w:val="Siln"/>
          <w:rFonts w:cstheme="minorHAnsi"/>
          <w:b w:val="0"/>
          <w:i/>
          <w:sz w:val="24"/>
          <w:szCs w:val="24"/>
        </w:rPr>
        <w:t> </w:t>
      </w:r>
      <w:r w:rsidR="00645FEF" w:rsidRPr="00C835E3">
        <w:rPr>
          <w:rStyle w:val="Siln"/>
          <w:rFonts w:cstheme="minorHAnsi"/>
          <w:b w:val="0"/>
          <w:i/>
          <w:sz w:val="24"/>
          <w:szCs w:val="24"/>
        </w:rPr>
        <w:t>Česku</w:t>
      </w:r>
      <w:r w:rsidR="00242E1A" w:rsidRPr="00C835E3">
        <w:rPr>
          <w:rStyle w:val="Siln"/>
          <w:rFonts w:cstheme="minorHAnsi"/>
          <w:b w:val="0"/>
          <w:i/>
          <w:sz w:val="24"/>
          <w:szCs w:val="24"/>
        </w:rPr>
        <w:t xml:space="preserve"> je</w:t>
      </w:r>
      <w:r w:rsidR="00645FEF" w:rsidRPr="00C835E3">
        <w:rPr>
          <w:rStyle w:val="Siln"/>
          <w:rFonts w:cstheme="minorHAnsi"/>
          <w:b w:val="0"/>
          <w:i/>
          <w:sz w:val="24"/>
          <w:szCs w:val="24"/>
        </w:rPr>
        <w:t xml:space="preserve"> patrný nárůst tržní koncentrace z mírné na střední úroveň</w:t>
      </w:r>
      <w:r w:rsidR="001A6A0E" w:rsidRPr="00C835E3">
        <w:rPr>
          <w:rStyle w:val="Siln"/>
          <w:rFonts w:cstheme="minorHAnsi"/>
          <w:b w:val="0"/>
          <w:i/>
          <w:sz w:val="24"/>
          <w:szCs w:val="24"/>
        </w:rPr>
        <w:t xml:space="preserve"> po roce 2013</w:t>
      </w:r>
      <w:r w:rsidR="00645FEF" w:rsidRPr="00C835E3">
        <w:rPr>
          <w:rStyle w:val="Siln"/>
          <w:rFonts w:cstheme="minorHAnsi"/>
          <w:b w:val="0"/>
          <w:i/>
          <w:sz w:val="24"/>
          <w:szCs w:val="24"/>
        </w:rPr>
        <w:t xml:space="preserve">. </w:t>
      </w:r>
      <w:r w:rsidR="003F7437" w:rsidRPr="00C835E3">
        <w:rPr>
          <w:rStyle w:val="Siln"/>
          <w:rFonts w:cstheme="minorHAnsi"/>
          <w:b w:val="0"/>
          <w:i/>
          <w:sz w:val="24"/>
          <w:szCs w:val="24"/>
        </w:rPr>
        <w:t>Pro srovnání</w:t>
      </w:r>
      <w:r w:rsidR="004D53A4" w:rsidRPr="00C835E3">
        <w:rPr>
          <w:rStyle w:val="Siln"/>
          <w:rFonts w:cstheme="minorHAnsi"/>
          <w:b w:val="0"/>
          <w:i/>
          <w:sz w:val="24"/>
          <w:szCs w:val="24"/>
        </w:rPr>
        <w:t xml:space="preserve"> </w:t>
      </w:r>
      <w:r w:rsidR="00C835E3" w:rsidRPr="00C835E3">
        <w:rPr>
          <w:rStyle w:val="Siln"/>
          <w:rFonts w:cstheme="minorHAnsi"/>
          <w:b w:val="0"/>
          <w:i/>
          <w:sz w:val="24"/>
          <w:szCs w:val="24"/>
        </w:rPr>
        <w:t xml:space="preserve">existují </w:t>
      </w:r>
      <w:r w:rsidR="004D53A4" w:rsidRPr="00C835E3">
        <w:rPr>
          <w:rStyle w:val="Siln"/>
          <w:rFonts w:cstheme="minorHAnsi"/>
          <w:b w:val="0"/>
          <w:i/>
          <w:sz w:val="24"/>
          <w:szCs w:val="24"/>
        </w:rPr>
        <w:t xml:space="preserve">v okolních zemích trhy s nižším </w:t>
      </w:r>
      <w:r w:rsidR="00C835E3" w:rsidRPr="00C835E3">
        <w:rPr>
          <w:rStyle w:val="Siln"/>
          <w:rFonts w:cstheme="minorHAnsi"/>
          <w:b w:val="0"/>
          <w:i/>
          <w:sz w:val="24"/>
          <w:szCs w:val="24"/>
        </w:rPr>
        <w:t xml:space="preserve">stupněm koncentrace, například </w:t>
      </w:r>
      <w:r w:rsidR="004D53A4" w:rsidRPr="00C835E3">
        <w:rPr>
          <w:rStyle w:val="Siln"/>
          <w:rFonts w:cstheme="minorHAnsi"/>
          <w:b w:val="0"/>
          <w:i/>
          <w:sz w:val="24"/>
          <w:szCs w:val="24"/>
        </w:rPr>
        <w:t>Maďarsko a Polsko</w:t>
      </w:r>
      <w:r w:rsidR="00C835E3" w:rsidRPr="00C835E3">
        <w:rPr>
          <w:rStyle w:val="Siln"/>
          <w:rFonts w:cstheme="minorHAnsi"/>
          <w:b w:val="0"/>
          <w:i/>
          <w:sz w:val="24"/>
          <w:szCs w:val="24"/>
        </w:rPr>
        <w:t xml:space="preserve">, ale </w:t>
      </w:r>
      <w:r w:rsidR="004D53A4" w:rsidRPr="00C835E3">
        <w:rPr>
          <w:rStyle w:val="Siln"/>
          <w:rFonts w:cstheme="minorHAnsi"/>
          <w:b w:val="0"/>
          <w:i/>
          <w:sz w:val="24"/>
          <w:szCs w:val="24"/>
        </w:rPr>
        <w:t>i vyšším stupněm koncentrace</w:t>
      </w:r>
      <w:r w:rsidR="00C835E3" w:rsidRPr="00C835E3">
        <w:rPr>
          <w:rStyle w:val="Siln"/>
          <w:rFonts w:cstheme="minorHAnsi"/>
          <w:b w:val="0"/>
          <w:i/>
          <w:sz w:val="24"/>
          <w:szCs w:val="24"/>
        </w:rPr>
        <w:t xml:space="preserve">. Tam patří třeba </w:t>
      </w:r>
      <w:r w:rsidR="004D53A4" w:rsidRPr="00C835E3">
        <w:rPr>
          <w:rStyle w:val="Siln"/>
          <w:rFonts w:cstheme="minorHAnsi"/>
          <w:b w:val="0"/>
          <w:i/>
          <w:sz w:val="24"/>
          <w:szCs w:val="24"/>
        </w:rPr>
        <w:t>Rakousko a Slovensko</w:t>
      </w:r>
      <w:r w:rsidR="00C835E3" w:rsidRPr="00C835E3">
        <w:rPr>
          <w:rStyle w:val="Siln"/>
          <w:rFonts w:cstheme="minorHAnsi"/>
          <w:b w:val="0"/>
          <w:i/>
          <w:sz w:val="24"/>
          <w:szCs w:val="24"/>
        </w:rPr>
        <w:t>,“</w:t>
      </w:r>
      <w:r w:rsidR="00C835E3">
        <w:rPr>
          <w:rStyle w:val="Siln"/>
          <w:rFonts w:cstheme="minorHAnsi"/>
          <w:b w:val="0"/>
          <w:sz w:val="24"/>
          <w:szCs w:val="24"/>
        </w:rPr>
        <w:t xml:space="preserve"> přiblížil Mádr. </w:t>
      </w:r>
    </w:p>
    <w:p w14:paraId="298B3496" w14:textId="38CC854C" w:rsidR="00297D55" w:rsidRPr="00E766A7" w:rsidRDefault="004D53A4" w:rsidP="00E766A7">
      <w:pPr>
        <w:rPr>
          <w:rFonts w:eastAsia="Times New Roman"/>
        </w:rPr>
      </w:pPr>
      <w:r w:rsidRPr="00392BB2">
        <w:rPr>
          <w:rFonts w:cstheme="minorHAnsi"/>
          <w:sz w:val="24"/>
          <w:szCs w:val="24"/>
        </w:rPr>
        <w:t xml:space="preserve">Mezi roky 2005 až 2021 došlo </w:t>
      </w:r>
      <w:r w:rsidR="00444AE1" w:rsidRPr="00392BB2">
        <w:rPr>
          <w:rFonts w:cstheme="minorHAnsi"/>
          <w:sz w:val="24"/>
          <w:szCs w:val="24"/>
        </w:rPr>
        <w:t xml:space="preserve">na našem území </w:t>
      </w:r>
      <w:r w:rsidRPr="00392BB2">
        <w:rPr>
          <w:rFonts w:cstheme="minorHAnsi"/>
          <w:sz w:val="24"/>
          <w:szCs w:val="24"/>
        </w:rPr>
        <w:t>k podstatnému nárůstu tržního podílu</w:t>
      </w:r>
      <w:r w:rsidR="00444AE1" w:rsidRPr="00392BB2">
        <w:rPr>
          <w:rFonts w:cstheme="minorHAnsi"/>
          <w:sz w:val="24"/>
          <w:szCs w:val="24"/>
        </w:rPr>
        <w:t xml:space="preserve"> dceřiných</w:t>
      </w:r>
      <w:r w:rsidRPr="00392BB2">
        <w:rPr>
          <w:rFonts w:cstheme="minorHAnsi"/>
          <w:sz w:val="24"/>
          <w:szCs w:val="24"/>
        </w:rPr>
        <w:t xml:space="preserve"> společnost</w:t>
      </w:r>
      <w:r w:rsidR="00444AE1" w:rsidRPr="00392BB2">
        <w:rPr>
          <w:rFonts w:cstheme="minorHAnsi"/>
          <w:sz w:val="24"/>
          <w:szCs w:val="24"/>
        </w:rPr>
        <w:t>í</w:t>
      </w:r>
      <w:r w:rsidRPr="00392BB2">
        <w:rPr>
          <w:rFonts w:cstheme="minorHAnsi"/>
          <w:sz w:val="24"/>
          <w:szCs w:val="24"/>
        </w:rPr>
        <w:t xml:space="preserve"> německých </w:t>
      </w:r>
      <w:r w:rsidR="00444AE1" w:rsidRPr="00392BB2">
        <w:rPr>
          <w:rFonts w:cstheme="minorHAnsi"/>
          <w:sz w:val="24"/>
          <w:szCs w:val="24"/>
        </w:rPr>
        <w:t>firem</w:t>
      </w:r>
      <w:r w:rsidRPr="00392BB2">
        <w:rPr>
          <w:rFonts w:cstheme="minorHAnsi"/>
          <w:sz w:val="24"/>
          <w:szCs w:val="24"/>
        </w:rPr>
        <w:t xml:space="preserve"> Schwarz-</w:t>
      </w:r>
      <w:proofErr w:type="spellStart"/>
      <w:r w:rsidRPr="00392BB2">
        <w:rPr>
          <w:rFonts w:cstheme="minorHAnsi"/>
          <w:sz w:val="24"/>
          <w:szCs w:val="24"/>
        </w:rPr>
        <w:t>Gruppe</w:t>
      </w:r>
      <w:proofErr w:type="spellEnd"/>
      <w:r w:rsidR="00746601">
        <w:rPr>
          <w:rFonts w:cstheme="minorHAnsi"/>
          <w:sz w:val="24"/>
          <w:szCs w:val="24"/>
        </w:rPr>
        <w:t xml:space="preserve">, pod kterou spadá </w:t>
      </w:r>
      <w:r w:rsidRPr="00392BB2">
        <w:rPr>
          <w:rFonts w:cstheme="minorHAnsi"/>
          <w:sz w:val="24"/>
          <w:szCs w:val="24"/>
        </w:rPr>
        <w:t xml:space="preserve">Kaufland a </w:t>
      </w:r>
      <w:proofErr w:type="spellStart"/>
      <w:r w:rsidRPr="00392BB2">
        <w:rPr>
          <w:rFonts w:cstheme="minorHAnsi"/>
          <w:sz w:val="24"/>
          <w:szCs w:val="24"/>
        </w:rPr>
        <w:t>Lidl</w:t>
      </w:r>
      <w:proofErr w:type="spellEnd"/>
      <w:r w:rsidR="00746601">
        <w:rPr>
          <w:rFonts w:cstheme="minorHAnsi"/>
          <w:sz w:val="24"/>
          <w:szCs w:val="24"/>
        </w:rPr>
        <w:t>,</w:t>
      </w:r>
      <w:r w:rsidRPr="00392BB2">
        <w:rPr>
          <w:rFonts w:cstheme="minorHAnsi"/>
          <w:sz w:val="24"/>
          <w:szCs w:val="24"/>
        </w:rPr>
        <w:t xml:space="preserve"> a REWE Group</w:t>
      </w:r>
      <w:r w:rsidR="00746601">
        <w:rPr>
          <w:rFonts w:cstheme="minorHAnsi"/>
          <w:sz w:val="24"/>
          <w:szCs w:val="24"/>
        </w:rPr>
        <w:t>, kter</w:t>
      </w:r>
      <w:r w:rsidR="00455D3D">
        <w:rPr>
          <w:rFonts w:cstheme="minorHAnsi"/>
          <w:sz w:val="24"/>
          <w:szCs w:val="24"/>
        </w:rPr>
        <w:t>á</w:t>
      </w:r>
      <w:r w:rsidR="00746601">
        <w:rPr>
          <w:rFonts w:cstheme="minorHAnsi"/>
          <w:sz w:val="24"/>
          <w:szCs w:val="24"/>
        </w:rPr>
        <w:t xml:space="preserve"> vlastní </w:t>
      </w:r>
      <w:r w:rsidRPr="00392BB2">
        <w:rPr>
          <w:rFonts w:cstheme="minorHAnsi"/>
          <w:sz w:val="24"/>
          <w:szCs w:val="24"/>
        </w:rPr>
        <w:t>Bill</w:t>
      </w:r>
      <w:r w:rsidR="00746601">
        <w:rPr>
          <w:rFonts w:cstheme="minorHAnsi"/>
          <w:sz w:val="24"/>
          <w:szCs w:val="24"/>
        </w:rPr>
        <w:t>u</w:t>
      </w:r>
      <w:r w:rsidRPr="00392BB2">
        <w:rPr>
          <w:rFonts w:cstheme="minorHAnsi"/>
          <w:sz w:val="24"/>
          <w:szCs w:val="24"/>
        </w:rPr>
        <w:t xml:space="preserve"> a Penny</w:t>
      </w:r>
      <w:r w:rsidR="004D3F6B" w:rsidRPr="00392BB2">
        <w:rPr>
          <w:rFonts w:cstheme="minorHAnsi"/>
          <w:sz w:val="24"/>
          <w:szCs w:val="24"/>
        </w:rPr>
        <w:t>.</w:t>
      </w:r>
      <w:r w:rsidR="00C16152" w:rsidRPr="00392BB2">
        <w:rPr>
          <w:rFonts w:cstheme="minorHAnsi"/>
          <w:sz w:val="24"/>
          <w:szCs w:val="24"/>
        </w:rPr>
        <w:t xml:space="preserve"> </w:t>
      </w:r>
      <w:r w:rsidR="000916B4" w:rsidRPr="000916B4">
        <w:rPr>
          <w:rFonts w:cstheme="minorHAnsi"/>
          <w:i/>
          <w:sz w:val="24"/>
          <w:szCs w:val="24"/>
        </w:rPr>
        <w:t>„</w:t>
      </w:r>
      <w:r w:rsidR="00297D55" w:rsidRPr="000916B4">
        <w:rPr>
          <w:rFonts w:cstheme="minorHAnsi"/>
          <w:i/>
          <w:sz w:val="24"/>
          <w:szCs w:val="24"/>
        </w:rPr>
        <w:t>Podíl Schwarz-</w:t>
      </w:r>
      <w:proofErr w:type="spellStart"/>
      <w:r w:rsidR="00297D55" w:rsidRPr="000916B4">
        <w:rPr>
          <w:rFonts w:cstheme="minorHAnsi"/>
          <w:i/>
          <w:sz w:val="24"/>
          <w:szCs w:val="24"/>
        </w:rPr>
        <w:t>Gruppe</w:t>
      </w:r>
      <w:proofErr w:type="spellEnd"/>
      <w:r w:rsidR="00297D55" w:rsidRPr="000916B4">
        <w:rPr>
          <w:rFonts w:cstheme="minorHAnsi"/>
          <w:i/>
          <w:sz w:val="24"/>
          <w:szCs w:val="24"/>
        </w:rPr>
        <w:t xml:space="preserve"> vzrostl v čase ze 13 na 28 % a podíl REWE vzrostl ze 7 na 15 %. Nárůst tržního podílu je u obou zahraničních firem způsoben obchodní strategií a v případě REWE Group </w:t>
      </w:r>
      <w:r w:rsidR="00962822" w:rsidRPr="000916B4">
        <w:rPr>
          <w:rFonts w:cstheme="minorHAnsi"/>
          <w:i/>
          <w:sz w:val="24"/>
          <w:szCs w:val="24"/>
        </w:rPr>
        <w:t xml:space="preserve">i akvizicí </w:t>
      </w:r>
      <w:r w:rsidR="00297D55" w:rsidRPr="000916B4">
        <w:rPr>
          <w:rFonts w:cstheme="minorHAnsi"/>
          <w:i/>
          <w:sz w:val="24"/>
          <w:szCs w:val="24"/>
        </w:rPr>
        <w:t>PLUS – DISCOUNT</w:t>
      </w:r>
      <w:r w:rsidR="00962822" w:rsidRPr="000916B4">
        <w:rPr>
          <w:rFonts w:cstheme="minorHAnsi"/>
          <w:i/>
          <w:sz w:val="24"/>
          <w:szCs w:val="24"/>
        </w:rPr>
        <w:t xml:space="preserve"> v roce 2008</w:t>
      </w:r>
      <w:r w:rsidR="00E766A7">
        <w:rPr>
          <w:rFonts w:cstheme="minorHAnsi"/>
          <w:i/>
          <w:sz w:val="24"/>
          <w:szCs w:val="24"/>
        </w:rPr>
        <w:t>.</w:t>
      </w:r>
      <w:r w:rsidR="000D6211">
        <w:rPr>
          <w:rFonts w:cstheme="minorHAnsi"/>
          <w:i/>
          <w:sz w:val="24"/>
          <w:szCs w:val="24"/>
        </w:rPr>
        <w:t xml:space="preserve"> </w:t>
      </w:r>
      <w:r w:rsidR="00E766A7" w:rsidRPr="00F50AF4">
        <w:rPr>
          <w:rFonts w:eastAsia="Times New Roman" w:cstheme="minorHAnsi"/>
          <w:i/>
          <w:color w:val="000000"/>
          <w:sz w:val="24"/>
          <w:szCs w:val="24"/>
        </w:rPr>
        <w:t>Obecně všechny trhy napříč odvětvími směřují k tomu, že je několik významných firem, které postupně získávají významnější postavení na úkor slabších konkurentů</w:t>
      </w:r>
      <w:r w:rsidR="000916B4" w:rsidRPr="00F50AF4">
        <w:rPr>
          <w:rFonts w:cstheme="minorHAnsi"/>
          <w:i/>
          <w:sz w:val="24"/>
          <w:szCs w:val="24"/>
        </w:rPr>
        <w:t xml:space="preserve">,“ </w:t>
      </w:r>
      <w:r w:rsidR="000916B4" w:rsidRPr="00F50AF4">
        <w:rPr>
          <w:rFonts w:cstheme="minorHAnsi"/>
          <w:sz w:val="24"/>
          <w:szCs w:val="24"/>
        </w:rPr>
        <w:t>popsal</w:t>
      </w:r>
      <w:r w:rsidR="000916B4">
        <w:rPr>
          <w:rFonts w:cstheme="minorHAnsi"/>
          <w:sz w:val="24"/>
          <w:szCs w:val="24"/>
        </w:rPr>
        <w:t xml:space="preserve"> Mádr.</w:t>
      </w:r>
    </w:p>
    <w:p w14:paraId="4FD215EC" w14:textId="4092FB57" w:rsidR="00055977" w:rsidRPr="00F047CE" w:rsidRDefault="00055977" w:rsidP="00055977">
      <w:pPr>
        <w:rPr>
          <w:sz w:val="24"/>
        </w:rPr>
      </w:pPr>
      <w:r w:rsidRPr="00F047CE">
        <w:rPr>
          <w:sz w:val="24"/>
        </w:rPr>
        <w:t xml:space="preserve">U sledovaných firem studie odhalila rostoucí obchodní marži a obchodní přirážku. </w:t>
      </w:r>
      <w:r w:rsidR="00F047CE" w:rsidRPr="00F047CE">
        <w:rPr>
          <w:i/>
          <w:sz w:val="24"/>
        </w:rPr>
        <w:t>„</w:t>
      </w:r>
      <w:r w:rsidRPr="00F047CE">
        <w:rPr>
          <w:i/>
          <w:sz w:val="24"/>
        </w:rPr>
        <w:t>Rozdíl mezi tím, za kolik firmy nakoupily a za kolik prodaly</w:t>
      </w:r>
      <w:r w:rsidR="0050354D">
        <w:rPr>
          <w:i/>
          <w:sz w:val="24"/>
        </w:rPr>
        <w:t xml:space="preserve">, tedy </w:t>
      </w:r>
      <w:r w:rsidRPr="00F047CE">
        <w:rPr>
          <w:i/>
          <w:sz w:val="24"/>
        </w:rPr>
        <w:t>obchodní marže, se postupem času zvyšoval. V této souvislosti rostla také obchodní přirážka vyjadřující, kolik si firmy k nákupní ceně přirazily. Průměrná úroveň obchodní marže a obchodní přirážky rostla zejména mezi roky 2015 až 2021</w:t>
      </w:r>
      <w:r w:rsidR="00F047CE" w:rsidRPr="00F047CE">
        <w:rPr>
          <w:i/>
          <w:sz w:val="24"/>
        </w:rPr>
        <w:t>,“</w:t>
      </w:r>
      <w:r w:rsidRPr="00F047CE">
        <w:rPr>
          <w:sz w:val="24"/>
        </w:rPr>
        <w:t xml:space="preserve"> řekl Radek Náplava, druhý z výzkumníků </w:t>
      </w:r>
      <w:r w:rsidR="0076264F">
        <w:rPr>
          <w:rFonts w:eastAsia="Times New Roman" w:cstheme="minorHAnsi"/>
          <w:color w:val="000000"/>
          <w:sz w:val="24"/>
          <w:szCs w:val="24"/>
          <w:lang w:eastAsia="cs-CZ"/>
        </w:rPr>
        <w:t>z Ústavu ekonomie P</w:t>
      </w:r>
      <w:r w:rsidR="0050354D">
        <w:rPr>
          <w:rFonts w:eastAsia="Times New Roman" w:cstheme="minorHAnsi"/>
          <w:color w:val="000000"/>
          <w:sz w:val="24"/>
          <w:szCs w:val="24"/>
          <w:lang w:eastAsia="cs-CZ"/>
        </w:rPr>
        <w:t>EF MENDELU</w:t>
      </w:r>
      <w:r w:rsidRPr="00F047CE">
        <w:rPr>
          <w:sz w:val="24"/>
        </w:rPr>
        <w:t xml:space="preserve">. </w:t>
      </w:r>
    </w:p>
    <w:p w14:paraId="6BB8FE8E" w14:textId="1D40CAB2" w:rsidR="00055977" w:rsidRPr="00F047CE" w:rsidRDefault="00055977" w:rsidP="00F047CE">
      <w:pPr>
        <w:rPr>
          <w:sz w:val="24"/>
        </w:rPr>
      </w:pPr>
      <w:r w:rsidRPr="00F047CE">
        <w:rPr>
          <w:sz w:val="24"/>
        </w:rPr>
        <w:t>Trend nárůstu obchodní marže studie zjistila i u společnosti Globus, jejíž podíl na trhu ve sledovaném období klesal.</w:t>
      </w:r>
      <w:r w:rsidR="00F047CE" w:rsidRPr="00F047CE">
        <w:rPr>
          <w:sz w:val="24"/>
        </w:rPr>
        <w:t xml:space="preserve"> </w:t>
      </w:r>
      <w:r w:rsidRPr="00F047CE">
        <w:rPr>
          <w:sz w:val="24"/>
        </w:rPr>
        <w:t xml:space="preserve">Kromě toho studie ukazuje i na nárůst agregovaných hrubých zisků. </w:t>
      </w:r>
      <w:r w:rsidR="00F047CE" w:rsidRPr="00F047CE">
        <w:rPr>
          <w:i/>
          <w:sz w:val="24"/>
        </w:rPr>
        <w:t>„</w:t>
      </w:r>
      <w:r w:rsidRPr="00F047CE">
        <w:rPr>
          <w:i/>
          <w:sz w:val="24"/>
        </w:rPr>
        <w:t>Za sledované období vzrostly největším firmám tržby víc než dvojnásobně, hrubé zisky vzrostly téměř pětinásobně, zatímco cenová hladina měřena indexem spotřebitelských cen vzrostla o 36,5 %</w:t>
      </w:r>
      <w:r w:rsidR="00F047CE" w:rsidRPr="00F047CE">
        <w:rPr>
          <w:i/>
          <w:sz w:val="24"/>
        </w:rPr>
        <w:t>,“</w:t>
      </w:r>
      <w:r w:rsidRPr="00F047CE">
        <w:rPr>
          <w:sz w:val="24"/>
        </w:rPr>
        <w:t xml:space="preserve"> dod</w:t>
      </w:r>
      <w:r w:rsidR="00F047CE" w:rsidRPr="00F047CE">
        <w:rPr>
          <w:sz w:val="24"/>
        </w:rPr>
        <w:t>al</w:t>
      </w:r>
      <w:r w:rsidRPr="00F047CE">
        <w:rPr>
          <w:sz w:val="24"/>
        </w:rPr>
        <w:t xml:space="preserve"> Náplava s tím, že stabilizovanější vývoj v odvětví z hlediska finančních ukazatelů nastal až po roce 2017.</w:t>
      </w:r>
    </w:p>
    <w:p w14:paraId="3D012231" w14:textId="77777777" w:rsidR="00E6024F" w:rsidRPr="00392BB2" w:rsidRDefault="006C5252" w:rsidP="00A024F6">
      <w:pPr>
        <w:spacing w:before="240" w:after="240" w:line="240" w:lineRule="auto"/>
        <w:rPr>
          <w:rFonts w:cstheme="minorHAnsi"/>
          <w:sz w:val="24"/>
          <w:szCs w:val="24"/>
        </w:rPr>
      </w:pPr>
      <w:r w:rsidRPr="00392BB2">
        <w:rPr>
          <w:rFonts w:cstheme="minorHAnsi"/>
          <w:sz w:val="24"/>
          <w:szCs w:val="24"/>
        </w:rPr>
        <w:t>Autoři</w:t>
      </w:r>
      <w:r>
        <w:rPr>
          <w:rFonts w:cstheme="minorHAnsi"/>
          <w:sz w:val="24"/>
          <w:szCs w:val="24"/>
        </w:rPr>
        <w:t xml:space="preserve"> studie</w:t>
      </w:r>
      <w:r w:rsidRPr="00392BB2">
        <w:rPr>
          <w:rFonts w:cstheme="minorHAnsi"/>
          <w:sz w:val="24"/>
          <w:szCs w:val="24"/>
        </w:rPr>
        <w:t xml:space="preserve"> chtějí vývoj koncentrace trhu dále sledovat, </w:t>
      </w:r>
      <w:r>
        <w:rPr>
          <w:rFonts w:cstheme="minorHAnsi"/>
          <w:sz w:val="24"/>
          <w:szCs w:val="24"/>
        </w:rPr>
        <w:t xml:space="preserve">v současnosti nejsou </w:t>
      </w:r>
      <w:r w:rsidRPr="00392BB2">
        <w:rPr>
          <w:rFonts w:cstheme="minorHAnsi"/>
          <w:sz w:val="24"/>
          <w:szCs w:val="24"/>
        </w:rPr>
        <w:t>všechna data z následujících let</w:t>
      </w:r>
      <w:r>
        <w:rPr>
          <w:rFonts w:cstheme="minorHAnsi"/>
          <w:sz w:val="24"/>
          <w:szCs w:val="24"/>
        </w:rPr>
        <w:t xml:space="preserve"> dostupná</w:t>
      </w:r>
      <w:r w:rsidRPr="00392BB2"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>Z</w:t>
      </w:r>
      <w:r w:rsidR="00A66F9D" w:rsidRPr="00392BB2">
        <w:rPr>
          <w:rFonts w:cstheme="minorHAnsi"/>
          <w:sz w:val="24"/>
          <w:szCs w:val="24"/>
        </w:rPr>
        <w:t xml:space="preserve">ajímavé </w:t>
      </w:r>
      <w:r>
        <w:rPr>
          <w:rFonts w:cstheme="minorHAnsi"/>
          <w:sz w:val="24"/>
          <w:szCs w:val="24"/>
        </w:rPr>
        <w:t xml:space="preserve">by podle nich bylo i </w:t>
      </w:r>
      <w:r w:rsidR="00A66F9D" w:rsidRPr="00392BB2">
        <w:rPr>
          <w:rFonts w:cstheme="minorHAnsi"/>
          <w:sz w:val="24"/>
          <w:szCs w:val="24"/>
        </w:rPr>
        <w:t xml:space="preserve">porovnat </w:t>
      </w:r>
      <w:r w:rsidR="006F376C" w:rsidRPr="00392BB2">
        <w:rPr>
          <w:rFonts w:cstheme="minorHAnsi"/>
          <w:sz w:val="24"/>
          <w:szCs w:val="24"/>
        </w:rPr>
        <w:t>výnosnost</w:t>
      </w:r>
      <w:r w:rsidR="00A66F9D" w:rsidRPr="00392BB2">
        <w:rPr>
          <w:rFonts w:cstheme="minorHAnsi"/>
          <w:sz w:val="24"/>
          <w:szCs w:val="24"/>
        </w:rPr>
        <w:t xml:space="preserve"> a marž</w:t>
      </w:r>
      <w:r>
        <w:rPr>
          <w:rFonts w:cstheme="minorHAnsi"/>
          <w:sz w:val="24"/>
          <w:szCs w:val="24"/>
        </w:rPr>
        <w:t>e</w:t>
      </w:r>
      <w:r w:rsidR="00A66F9D" w:rsidRPr="00392BB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šesti dominujících</w:t>
      </w:r>
      <w:r w:rsidR="00A66F9D" w:rsidRPr="00392BB2">
        <w:rPr>
          <w:rFonts w:cstheme="minorHAnsi"/>
          <w:sz w:val="24"/>
          <w:szCs w:val="24"/>
        </w:rPr>
        <w:t xml:space="preserve"> firem </w:t>
      </w:r>
      <w:r w:rsidR="00B63363" w:rsidRPr="00392BB2">
        <w:rPr>
          <w:rFonts w:cstheme="minorHAnsi"/>
          <w:sz w:val="24"/>
          <w:szCs w:val="24"/>
        </w:rPr>
        <w:t xml:space="preserve">i </w:t>
      </w:r>
      <w:r w:rsidR="00A66F9D" w:rsidRPr="00392BB2">
        <w:rPr>
          <w:rFonts w:cstheme="minorHAnsi"/>
          <w:sz w:val="24"/>
          <w:szCs w:val="24"/>
        </w:rPr>
        <w:t xml:space="preserve">se zahraničními </w:t>
      </w:r>
      <w:r w:rsidR="00B63363" w:rsidRPr="00392BB2">
        <w:rPr>
          <w:rFonts w:cstheme="minorHAnsi"/>
          <w:sz w:val="24"/>
          <w:szCs w:val="24"/>
        </w:rPr>
        <w:t>trh</w:t>
      </w:r>
      <w:r w:rsidR="00A66F9D" w:rsidRPr="00392BB2">
        <w:rPr>
          <w:rFonts w:cstheme="minorHAnsi"/>
          <w:sz w:val="24"/>
          <w:szCs w:val="24"/>
        </w:rPr>
        <w:t>y.</w:t>
      </w:r>
    </w:p>
    <w:p w14:paraId="4083BDC4" w14:textId="332CF3AB" w:rsidR="00E27DB7" w:rsidRDefault="008C35E2" w:rsidP="006778A0">
      <w:pPr>
        <w:rPr>
          <w:rFonts w:cstheme="minorHAnsi"/>
          <w:color w:val="000000"/>
          <w:sz w:val="24"/>
          <w:szCs w:val="24"/>
          <w:shd w:val="clear" w:color="auto" w:fill="FFFFFF"/>
        </w:rPr>
      </w:pPr>
      <w:r w:rsidRPr="00E86A24">
        <w:rPr>
          <w:rFonts w:eastAsia="Times New Roman" w:cstheme="minorHAnsi"/>
          <w:b/>
          <w:color w:val="000000"/>
          <w:sz w:val="24"/>
          <w:szCs w:val="24"/>
          <w:lang w:eastAsia="cs-CZ"/>
        </w:rPr>
        <w:lastRenderedPageBreak/>
        <w:t>Kontakt pro bližší informace:</w:t>
      </w:r>
      <w:r w:rsidRPr="00E86A24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="00751664" w:rsidRPr="00E86A24">
        <w:rPr>
          <w:rFonts w:eastAsia="Times New Roman" w:cstheme="minorHAnsi"/>
          <w:color w:val="000000"/>
          <w:sz w:val="24"/>
          <w:szCs w:val="24"/>
          <w:lang w:eastAsia="cs-CZ"/>
        </w:rPr>
        <w:t xml:space="preserve">Ing. </w:t>
      </w:r>
      <w:r w:rsidR="003614BA" w:rsidRPr="00E86A24">
        <w:rPr>
          <w:rFonts w:eastAsia="Times New Roman" w:cstheme="minorHAnsi"/>
          <w:color w:val="000000"/>
          <w:sz w:val="24"/>
          <w:szCs w:val="24"/>
          <w:lang w:eastAsia="cs-CZ"/>
        </w:rPr>
        <w:t xml:space="preserve">Michal </w:t>
      </w:r>
      <w:r w:rsidR="00652E7B" w:rsidRPr="00E86A24">
        <w:rPr>
          <w:rFonts w:eastAsia="Times New Roman" w:cstheme="minorHAnsi"/>
          <w:color w:val="000000"/>
          <w:sz w:val="24"/>
          <w:szCs w:val="24"/>
          <w:lang w:eastAsia="cs-CZ"/>
        </w:rPr>
        <w:t>Mádr</w:t>
      </w:r>
      <w:r w:rsidR="00751664" w:rsidRPr="00E86A24">
        <w:rPr>
          <w:rFonts w:eastAsia="Times New Roman" w:cstheme="minorHAnsi"/>
          <w:color w:val="000000"/>
          <w:sz w:val="24"/>
          <w:szCs w:val="24"/>
          <w:lang w:eastAsia="cs-CZ"/>
        </w:rPr>
        <w:t>, Ph.D.</w:t>
      </w:r>
      <w:r w:rsidR="00144B64" w:rsidRPr="00E86A24">
        <w:rPr>
          <w:rFonts w:eastAsia="Times New Roman" w:cstheme="minorHAnsi"/>
          <w:color w:val="000000"/>
          <w:sz w:val="24"/>
          <w:szCs w:val="24"/>
          <w:lang w:eastAsia="cs-CZ"/>
        </w:rPr>
        <w:t xml:space="preserve">, </w:t>
      </w:r>
      <w:r w:rsidR="00144B64" w:rsidRPr="0019295C">
        <w:rPr>
          <w:rFonts w:eastAsia="Times New Roman" w:cstheme="minorHAnsi"/>
          <w:color w:val="000000"/>
          <w:sz w:val="24"/>
          <w:szCs w:val="24"/>
          <w:lang w:eastAsia="cs-CZ"/>
        </w:rPr>
        <w:t xml:space="preserve">+420 </w:t>
      </w:r>
      <w:r w:rsidR="0019295C" w:rsidRPr="0019295C">
        <w:rPr>
          <w:rFonts w:eastAsia="Times New Roman" w:cstheme="minorHAnsi"/>
          <w:color w:val="000000"/>
          <w:sz w:val="24"/>
          <w:szCs w:val="24"/>
        </w:rPr>
        <w:t>728 993 579</w:t>
      </w:r>
      <w:r w:rsidR="00144B64" w:rsidRPr="00E86A24">
        <w:rPr>
          <w:rFonts w:eastAsia="Times New Roman" w:cstheme="minorHAnsi"/>
          <w:color w:val="000000"/>
          <w:sz w:val="24"/>
          <w:szCs w:val="24"/>
          <w:lang w:eastAsia="cs-CZ"/>
        </w:rPr>
        <w:t xml:space="preserve">, </w:t>
      </w:r>
      <w:hyperlink r:id="rId9" w:history="1">
        <w:r w:rsidR="00144B64" w:rsidRPr="00E86A24">
          <w:rPr>
            <w:rStyle w:val="Hypertextovodkaz"/>
            <w:rFonts w:eastAsia="Times New Roman" w:cstheme="minorHAnsi"/>
            <w:sz w:val="24"/>
            <w:szCs w:val="24"/>
            <w:lang w:eastAsia="cs-CZ"/>
          </w:rPr>
          <w:t>michal.madr@mendelu.cz</w:t>
        </w:r>
      </w:hyperlink>
      <w:r w:rsidR="00144B64" w:rsidRPr="00E86A24">
        <w:rPr>
          <w:rFonts w:eastAsia="Times New Roman" w:cstheme="minorHAnsi"/>
          <w:color w:val="000000"/>
          <w:sz w:val="24"/>
          <w:szCs w:val="24"/>
          <w:lang w:eastAsia="cs-CZ"/>
        </w:rPr>
        <w:t xml:space="preserve">, Ústav ekonomie PEF MENDELU; </w:t>
      </w:r>
      <w:r w:rsidR="00751664" w:rsidRPr="00E86A24">
        <w:rPr>
          <w:rFonts w:eastAsia="Times New Roman" w:cstheme="minorHAnsi"/>
          <w:color w:val="000000"/>
          <w:sz w:val="24"/>
          <w:szCs w:val="24"/>
          <w:lang w:eastAsia="cs-CZ"/>
        </w:rPr>
        <w:t xml:space="preserve">Ing. </w:t>
      </w:r>
      <w:r w:rsidR="003614BA" w:rsidRPr="00E86A24">
        <w:rPr>
          <w:rFonts w:eastAsia="Times New Roman" w:cstheme="minorHAnsi"/>
          <w:color w:val="000000"/>
          <w:sz w:val="24"/>
          <w:szCs w:val="24"/>
          <w:lang w:eastAsia="cs-CZ"/>
        </w:rPr>
        <w:t xml:space="preserve">Radek </w:t>
      </w:r>
      <w:r w:rsidR="00652E7B" w:rsidRPr="00E86A24">
        <w:rPr>
          <w:rFonts w:eastAsia="Times New Roman" w:cstheme="minorHAnsi"/>
          <w:color w:val="000000"/>
          <w:sz w:val="24"/>
          <w:szCs w:val="24"/>
          <w:lang w:eastAsia="cs-CZ"/>
        </w:rPr>
        <w:t>Náplava</w:t>
      </w:r>
      <w:r w:rsidR="00751664" w:rsidRPr="00E86A24">
        <w:rPr>
          <w:rFonts w:eastAsia="Times New Roman" w:cstheme="minorHAnsi"/>
          <w:color w:val="000000"/>
          <w:sz w:val="24"/>
          <w:szCs w:val="24"/>
          <w:lang w:eastAsia="cs-CZ"/>
        </w:rPr>
        <w:t>, Ph.D.</w:t>
      </w:r>
      <w:r w:rsidR="00E86A24" w:rsidRPr="00E86A24">
        <w:rPr>
          <w:rFonts w:eastAsia="Times New Roman" w:cstheme="minorHAnsi"/>
          <w:color w:val="000000"/>
          <w:sz w:val="24"/>
          <w:szCs w:val="24"/>
          <w:lang w:eastAsia="cs-CZ"/>
        </w:rPr>
        <w:t xml:space="preserve">, </w:t>
      </w:r>
      <w:r w:rsidR="00E86A24" w:rsidRPr="00E86A24">
        <w:rPr>
          <w:rFonts w:cstheme="minorHAnsi"/>
          <w:color w:val="000000"/>
          <w:sz w:val="24"/>
          <w:szCs w:val="24"/>
          <w:shd w:val="clear" w:color="auto" w:fill="FFFFFF"/>
        </w:rPr>
        <w:t xml:space="preserve">+420 </w:t>
      </w:r>
      <w:r w:rsidR="00055977">
        <w:rPr>
          <w:rFonts w:cstheme="minorHAnsi"/>
          <w:color w:val="000000"/>
          <w:sz w:val="24"/>
          <w:szCs w:val="24"/>
          <w:shd w:val="clear" w:color="auto" w:fill="FFFFFF"/>
        </w:rPr>
        <w:t>605 706 391</w:t>
      </w:r>
      <w:r w:rsidR="00E86A24" w:rsidRPr="00E86A24">
        <w:rPr>
          <w:rFonts w:cstheme="minorHAnsi"/>
          <w:color w:val="000000"/>
          <w:sz w:val="24"/>
          <w:szCs w:val="24"/>
          <w:shd w:val="clear" w:color="auto" w:fill="FFFFFF"/>
        </w:rPr>
        <w:t xml:space="preserve">, </w:t>
      </w:r>
      <w:hyperlink r:id="rId10" w:history="1">
        <w:r w:rsidR="00E86A24" w:rsidRPr="00E86A24">
          <w:rPr>
            <w:rStyle w:val="Hypertextovodkaz"/>
            <w:rFonts w:cstheme="minorHAnsi"/>
            <w:sz w:val="24"/>
            <w:szCs w:val="24"/>
            <w:shd w:val="clear" w:color="auto" w:fill="FFFFFF"/>
          </w:rPr>
          <w:t>radek.naplava@mendelu.cz</w:t>
        </w:r>
      </w:hyperlink>
      <w:r w:rsidR="00E86A24" w:rsidRPr="00E86A24">
        <w:rPr>
          <w:rFonts w:cstheme="minorHAnsi"/>
          <w:color w:val="000000"/>
          <w:sz w:val="24"/>
          <w:szCs w:val="24"/>
          <w:shd w:val="clear" w:color="auto" w:fill="FFFFFF"/>
        </w:rPr>
        <w:t xml:space="preserve">, Ústav ekonomie PEF MENDELU </w:t>
      </w:r>
    </w:p>
    <w:bookmarkStart w:id="0" w:name="_GoBack"/>
    <w:bookmarkEnd w:id="0"/>
    <w:p w14:paraId="17D07ADB" w14:textId="24CF3F25" w:rsidR="009E2E69" w:rsidRPr="00430BA7" w:rsidRDefault="009E2E69" w:rsidP="006778A0">
      <w:pPr>
        <w:rPr>
          <w:rFonts w:eastAsia="Times New Roman"/>
          <w:sz w:val="24"/>
        </w:rPr>
      </w:pPr>
      <w:r w:rsidRPr="00430BA7">
        <w:rPr>
          <w:rFonts w:eastAsia="Times New Roman"/>
          <w:sz w:val="24"/>
        </w:rPr>
        <w:fldChar w:fldCharType="begin"/>
      </w:r>
      <w:r w:rsidRPr="00430BA7">
        <w:rPr>
          <w:rFonts w:eastAsia="Times New Roman"/>
          <w:sz w:val="24"/>
        </w:rPr>
        <w:instrText xml:space="preserve"> HYPERLINK "https://ideas.repec.org/p/men/wpaper/93_2024.html" </w:instrText>
      </w:r>
      <w:r w:rsidRPr="00430BA7">
        <w:rPr>
          <w:rFonts w:eastAsia="Times New Roman"/>
          <w:sz w:val="24"/>
        </w:rPr>
      </w:r>
      <w:r w:rsidRPr="00430BA7">
        <w:rPr>
          <w:rFonts w:eastAsia="Times New Roman"/>
          <w:sz w:val="24"/>
        </w:rPr>
        <w:fldChar w:fldCharType="separate"/>
      </w:r>
      <w:r w:rsidRPr="00430BA7">
        <w:rPr>
          <w:rStyle w:val="Hypertextovodkaz"/>
          <w:rFonts w:eastAsia="Times New Roman"/>
          <w:sz w:val="24"/>
        </w:rPr>
        <w:t>Plná verze studie</w:t>
      </w:r>
      <w:r w:rsidRPr="00430BA7">
        <w:rPr>
          <w:rFonts w:eastAsia="Times New Roman"/>
          <w:sz w:val="24"/>
        </w:rPr>
        <w:fldChar w:fldCharType="end"/>
      </w:r>
    </w:p>
    <w:sectPr w:rsidR="009E2E69" w:rsidRPr="00430B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B3E04"/>
    <w:multiLevelType w:val="multilevel"/>
    <w:tmpl w:val="D4962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571FFA"/>
    <w:multiLevelType w:val="hybridMultilevel"/>
    <w:tmpl w:val="92D45C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1C169B"/>
    <w:multiLevelType w:val="hybridMultilevel"/>
    <w:tmpl w:val="572822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AA4787"/>
    <w:multiLevelType w:val="hybridMultilevel"/>
    <w:tmpl w:val="0CC0A3E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0E0"/>
    <w:rsid w:val="00001162"/>
    <w:rsid w:val="00007B85"/>
    <w:rsid w:val="0003269C"/>
    <w:rsid w:val="00044EA8"/>
    <w:rsid w:val="000502F3"/>
    <w:rsid w:val="00055977"/>
    <w:rsid w:val="0005609A"/>
    <w:rsid w:val="000643F8"/>
    <w:rsid w:val="000845FC"/>
    <w:rsid w:val="000916B4"/>
    <w:rsid w:val="00091791"/>
    <w:rsid w:val="00094966"/>
    <w:rsid w:val="0009739F"/>
    <w:rsid w:val="000A616E"/>
    <w:rsid w:val="000B461D"/>
    <w:rsid w:val="000B53CF"/>
    <w:rsid w:val="000B76EE"/>
    <w:rsid w:val="000C1AF1"/>
    <w:rsid w:val="000C4EB3"/>
    <w:rsid w:val="000C6106"/>
    <w:rsid w:val="000D19AC"/>
    <w:rsid w:val="000D6211"/>
    <w:rsid w:val="000E2DF7"/>
    <w:rsid w:val="000E59B1"/>
    <w:rsid w:val="000F382A"/>
    <w:rsid w:val="00111F60"/>
    <w:rsid w:val="00120EA0"/>
    <w:rsid w:val="00127807"/>
    <w:rsid w:val="00131821"/>
    <w:rsid w:val="00134AAC"/>
    <w:rsid w:val="001427CF"/>
    <w:rsid w:val="00144B64"/>
    <w:rsid w:val="00162276"/>
    <w:rsid w:val="00180E3E"/>
    <w:rsid w:val="00183372"/>
    <w:rsid w:val="0019295C"/>
    <w:rsid w:val="00193905"/>
    <w:rsid w:val="001945C3"/>
    <w:rsid w:val="001A2DFF"/>
    <w:rsid w:val="001A6A0E"/>
    <w:rsid w:val="001B46C6"/>
    <w:rsid w:val="001C2028"/>
    <w:rsid w:val="001C72AC"/>
    <w:rsid w:val="001D4D02"/>
    <w:rsid w:val="001E3AB4"/>
    <w:rsid w:val="00200149"/>
    <w:rsid w:val="002024A7"/>
    <w:rsid w:val="00205B08"/>
    <w:rsid w:val="00221C06"/>
    <w:rsid w:val="00240202"/>
    <w:rsid w:val="00242E1A"/>
    <w:rsid w:val="00244AD6"/>
    <w:rsid w:val="00256238"/>
    <w:rsid w:val="00261B44"/>
    <w:rsid w:val="00283A1F"/>
    <w:rsid w:val="00285E93"/>
    <w:rsid w:val="0029429B"/>
    <w:rsid w:val="0029490A"/>
    <w:rsid w:val="00297D55"/>
    <w:rsid w:val="002A71DC"/>
    <w:rsid w:val="002B1DF5"/>
    <w:rsid w:val="002C478F"/>
    <w:rsid w:val="002D73C5"/>
    <w:rsid w:val="002E7D59"/>
    <w:rsid w:val="002F0D07"/>
    <w:rsid w:val="003037CA"/>
    <w:rsid w:val="003207EE"/>
    <w:rsid w:val="0032594C"/>
    <w:rsid w:val="00326B85"/>
    <w:rsid w:val="00327C17"/>
    <w:rsid w:val="0033187C"/>
    <w:rsid w:val="00337375"/>
    <w:rsid w:val="003514AD"/>
    <w:rsid w:val="003600B0"/>
    <w:rsid w:val="003614BA"/>
    <w:rsid w:val="003630E6"/>
    <w:rsid w:val="003647C9"/>
    <w:rsid w:val="00370243"/>
    <w:rsid w:val="00372186"/>
    <w:rsid w:val="00381324"/>
    <w:rsid w:val="003814FB"/>
    <w:rsid w:val="0038719E"/>
    <w:rsid w:val="00392BB2"/>
    <w:rsid w:val="003A0A51"/>
    <w:rsid w:val="003A69F2"/>
    <w:rsid w:val="003C01F5"/>
    <w:rsid w:val="003F7437"/>
    <w:rsid w:val="00405687"/>
    <w:rsid w:val="00411402"/>
    <w:rsid w:val="00412A23"/>
    <w:rsid w:val="0041431F"/>
    <w:rsid w:val="00430BA7"/>
    <w:rsid w:val="00444AE1"/>
    <w:rsid w:val="00455D3D"/>
    <w:rsid w:val="0047248B"/>
    <w:rsid w:val="004735B5"/>
    <w:rsid w:val="00473FD7"/>
    <w:rsid w:val="00476329"/>
    <w:rsid w:val="00482C92"/>
    <w:rsid w:val="004868B1"/>
    <w:rsid w:val="00495AE8"/>
    <w:rsid w:val="00495CB2"/>
    <w:rsid w:val="004A16BD"/>
    <w:rsid w:val="004B292B"/>
    <w:rsid w:val="004B3BA9"/>
    <w:rsid w:val="004C4277"/>
    <w:rsid w:val="004D3F6B"/>
    <w:rsid w:val="004D53A4"/>
    <w:rsid w:val="004F26B9"/>
    <w:rsid w:val="005017F7"/>
    <w:rsid w:val="0050354D"/>
    <w:rsid w:val="005079B3"/>
    <w:rsid w:val="00507C5C"/>
    <w:rsid w:val="00526E99"/>
    <w:rsid w:val="005271A8"/>
    <w:rsid w:val="0054486B"/>
    <w:rsid w:val="005567DE"/>
    <w:rsid w:val="00563C44"/>
    <w:rsid w:val="00581B1A"/>
    <w:rsid w:val="00582FA2"/>
    <w:rsid w:val="005867E6"/>
    <w:rsid w:val="005A0A00"/>
    <w:rsid w:val="005A2FF0"/>
    <w:rsid w:val="005C6DF6"/>
    <w:rsid w:val="005D3611"/>
    <w:rsid w:val="005E02D5"/>
    <w:rsid w:val="005E7B97"/>
    <w:rsid w:val="00601239"/>
    <w:rsid w:val="00612D37"/>
    <w:rsid w:val="00614E85"/>
    <w:rsid w:val="00637ACC"/>
    <w:rsid w:val="00645FEF"/>
    <w:rsid w:val="00652E7B"/>
    <w:rsid w:val="006536D1"/>
    <w:rsid w:val="006576FB"/>
    <w:rsid w:val="006778A0"/>
    <w:rsid w:val="006817AD"/>
    <w:rsid w:val="006A094D"/>
    <w:rsid w:val="006B0168"/>
    <w:rsid w:val="006B7800"/>
    <w:rsid w:val="006C5252"/>
    <w:rsid w:val="006D1C37"/>
    <w:rsid w:val="006D20ED"/>
    <w:rsid w:val="006E1CC0"/>
    <w:rsid w:val="006F376C"/>
    <w:rsid w:val="00731ACE"/>
    <w:rsid w:val="0073424A"/>
    <w:rsid w:val="00735758"/>
    <w:rsid w:val="00744243"/>
    <w:rsid w:val="007465D9"/>
    <w:rsid w:val="00746601"/>
    <w:rsid w:val="00751664"/>
    <w:rsid w:val="0075478D"/>
    <w:rsid w:val="00761369"/>
    <w:rsid w:val="00761FFC"/>
    <w:rsid w:val="0076264F"/>
    <w:rsid w:val="007844D2"/>
    <w:rsid w:val="00790EE1"/>
    <w:rsid w:val="007A4BD7"/>
    <w:rsid w:val="007C7D97"/>
    <w:rsid w:val="007E4FC3"/>
    <w:rsid w:val="007E59E7"/>
    <w:rsid w:val="008358DE"/>
    <w:rsid w:val="0083663E"/>
    <w:rsid w:val="00855793"/>
    <w:rsid w:val="00855D12"/>
    <w:rsid w:val="008578D3"/>
    <w:rsid w:val="008619FE"/>
    <w:rsid w:val="008679EF"/>
    <w:rsid w:val="008726A4"/>
    <w:rsid w:val="00881711"/>
    <w:rsid w:val="00882224"/>
    <w:rsid w:val="008840D0"/>
    <w:rsid w:val="00885C4F"/>
    <w:rsid w:val="008A0E10"/>
    <w:rsid w:val="008B180C"/>
    <w:rsid w:val="008C0B79"/>
    <w:rsid w:val="008C35E2"/>
    <w:rsid w:val="008D2CF5"/>
    <w:rsid w:val="008D613F"/>
    <w:rsid w:val="008F6D36"/>
    <w:rsid w:val="00902792"/>
    <w:rsid w:val="009136ED"/>
    <w:rsid w:val="00922A2F"/>
    <w:rsid w:val="00923CC1"/>
    <w:rsid w:val="00930178"/>
    <w:rsid w:val="00944EF9"/>
    <w:rsid w:val="009528D1"/>
    <w:rsid w:val="00955B2C"/>
    <w:rsid w:val="00955D99"/>
    <w:rsid w:val="00962822"/>
    <w:rsid w:val="00962BF1"/>
    <w:rsid w:val="00963FF4"/>
    <w:rsid w:val="00975268"/>
    <w:rsid w:val="0097723A"/>
    <w:rsid w:val="0098147A"/>
    <w:rsid w:val="0098219E"/>
    <w:rsid w:val="00994129"/>
    <w:rsid w:val="009B131D"/>
    <w:rsid w:val="009B1D65"/>
    <w:rsid w:val="009D2B32"/>
    <w:rsid w:val="009E2E69"/>
    <w:rsid w:val="009E7E8F"/>
    <w:rsid w:val="009F1E1E"/>
    <w:rsid w:val="009F67AD"/>
    <w:rsid w:val="00A024F6"/>
    <w:rsid w:val="00A244B1"/>
    <w:rsid w:val="00A373B8"/>
    <w:rsid w:val="00A5324D"/>
    <w:rsid w:val="00A62F34"/>
    <w:rsid w:val="00A636E6"/>
    <w:rsid w:val="00A658D3"/>
    <w:rsid w:val="00A66F9D"/>
    <w:rsid w:val="00A83B47"/>
    <w:rsid w:val="00A93ABB"/>
    <w:rsid w:val="00AA310E"/>
    <w:rsid w:val="00AB0A61"/>
    <w:rsid w:val="00AB6D28"/>
    <w:rsid w:val="00AC0841"/>
    <w:rsid w:val="00AC2DC8"/>
    <w:rsid w:val="00AD10D0"/>
    <w:rsid w:val="00B07267"/>
    <w:rsid w:val="00B078EE"/>
    <w:rsid w:val="00B1112E"/>
    <w:rsid w:val="00B3357E"/>
    <w:rsid w:val="00B345A3"/>
    <w:rsid w:val="00B47384"/>
    <w:rsid w:val="00B5017D"/>
    <w:rsid w:val="00B541C1"/>
    <w:rsid w:val="00B562BF"/>
    <w:rsid w:val="00B63363"/>
    <w:rsid w:val="00B75B60"/>
    <w:rsid w:val="00B80B7D"/>
    <w:rsid w:val="00B86987"/>
    <w:rsid w:val="00B94515"/>
    <w:rsid w:val="00BA2B59"/>
    <w:rsid w:val="00BA47BE"/>
    <w:rsid w:val="00BB1FFE"/>
    <w:rsid w:val="00BB7CD6"/>
    <w:rsid w:val="00BC0DF0"/>
    <w:rsid w:val="00BC4D4B"/>
    <w:rsid w:val="00BD1FC8"/>
    <w:rsid w:val="00BD6BD3"/>
    <w:rsid w:val="00BE5A30"/>
    <w:rsid w:val="00BF5181"/>
    <w:rsid w:val="00C06B8C"/>
    <w:rsid w:val="00C16152"/>
    <w:rsid w:val="00C169BE"/>
    <w:rsid w:val="00C17EFE"/>
    <w:rsid w:val="00C22F80"/>
    <w:rsid w:val="00C4209A"/>
    <w:rsid w:val="00C80F3D"/>
    <w:rsid w:val="00C835E3"/>
    <w:rsid w:val="00CB3023"/>
    <w:rsid w:val="00CD10DF"/>
    <w:rsid w:val="00CE0569"/>
    <w:rsid w:val="00CF55C2"/>
    <w:rsid w:val="00CF67F3"/>
    <w:rsid w:val="00D00781"/>
    <w:rsid w:val="00D0592D"/>
    <w:rsid w:val="00D235CF"/>
    <w:rsid w:val="00D247F7"/>
    <w:rsid w:val="00D45003"/>
    <w:rsid w:val="00D520CA"/>
    <w:rsid w:val="00D80375"/>
    <w:rsid w:val="00D952AE"/>
    <w:rsid w:val="00D9597B"/>
    <w:rsid w:val="00DA1C4F"/>
    <w:rsid w:val="00DB780B"/>
    <w:rsid w:val="00DD0474"/>
    <w:rsid w:val="00DE42F3"/>
    <w:rsid w:val="00DF3E8A"/>
    <w:rsid w:val="00DF5413"/>
    <w:rsid w:val="00E070B1"/>
    <w:rsid w:val="00E148AE"/>
    <w:rsid w:val="00E27DB7"/>
    <w:rsid w:val="00E52C44"/>
    <w:rsid w:val="00E6024F"/>
    <w:rsid w:val="00E72214"/>
    <w:rsid w:val="00E766A7"/>
    <w:rsid w:val="00E86A24"/>
    <w:rsid w:val="00EB0B1D"/>
    <w:rsid w:val="00EB2928"/>
    <w:rsid w:val="00ED6479"/>
    <w:rsid w:val="00ED7400"/>
    <w:rsid w:val="00EE3D2A"/>
    <w:rsid w:val="00F003D9"/>
    <w:rsid w:val="00F047CE"/>
    <w:rsid w:val="00F07808"/>
    <w:rsid w:val="00F33270"/>
    <w:rsid w:val="00F46FF9"/>
    <w:rsid w:val="00F5034B"/>
    <w:rsid w:val="00F50AF4"/>
    <w:rsid w:val="00F5165F"/>
    <w:rsid w:val="00F563A8"/>
    <w:rsid w:val="00F56BC4"/>
    <w:rsid w:val="00F67271"/>
    <w:rsid w:val="00F74E61"/>
    <w:rsid w:val="00F841D2"/>
    <w:rsid w:val="00F87DB5"/>
    <w:rsid w:val="00F930E0"/>
    <w:rsid w:val="00F967F9"/>
    <w:rsid w:val="00F96EFF"/>
    <w:rsid w:val="00FB265C"/>
    <w:rsid w:val="00FB2784"/>
    <w:rsid w:val="00FD55E1"/>
    <w:rsid w:val="00FE555F"/>
    <w:rsid w:val="00FE7A70"/>
    <w:rsid w:val="00FF4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31E4E"/>
  <w15:chartTrackingRefBased/>
  <w15:docId w15:val="{C4CAD4B7-A348-4E1D-9232-519E5A428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F9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F930E0"/>
    <w:pPr>
      <w:ind w:left="720"/>
      <w:contextualSpacing/>
    </w:pPr>
  </w:style>
  <w:style w:type="paragraph" w:styleId="Nzev">
    <w:name w:val="Title"/>
    <w:basedOn w:val="Normln"/>
    <w:next w:val="Normln"/>
    <w:link w:val="NzevChar"/>
    <w:uiPriority w:val="10"/>
    <w:qFormat/>
    <w:rsid w:val="00614E8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614E8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textovodkaz">
    <w:name w:val="Hyperlink"/>
    <w:basedOn w:val="Standardnpsmoodstavce"/>
    <w:uiPriority w:val="99"/>
    <w:unhideWhenUsed/>
    <w:rsid w:val="00855D12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D0474"/>
    <w:rPr>
      <w:color w:val="605E5C"/>
      <w:shd w:val="clear" w:color="auto" w:fill="E1DFDD"/>
    </w:rPr>
  </w:style>
  <w:style w:type="character" w:customStyle="1" w:styleId="apple-tab-span">
    <w:name w:val="apple-tab-span"/>
    <w:basedOn w:val="Standardnpsmoodstavce"/>
    <w:rsid w:val="00F5165F"/>
  </w:style>
  <w:style w:type="character" w:styleId="Siln">
    <w:name w:val="Strong"/>
    <w:basedOn w:val="Standardnpsmoodstavce"/>
    <w:uiPriority w:val="22"/>
    <w:qFormat/>
    <w:rsid w:val="00C4209A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0B461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B461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B461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B461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B461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46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461D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297D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4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radek.naplava@mendelu.cz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michal.madr@mendelu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C8DCFBD47B9843B11EF4672DD958F8" ma:contentTypeVersion="15" ma:contentTypeDescription="Vytvoří nový dokument" ma:contentTypeScope="" ma:versionID="5f1040bb63f2788c0941890862714f1e">
  <xsd:schema xmlns:xsd="http://www.w3.org/2001/XMLSchema" xmlns:xs="http://www.w3.org/2001/XMLSchema" xmlns:p="http://schemas.microsoft.com/office/2006/metadata/properties" xmlns:ns3="1e50874b-0767-4510-b4f4-f891365d3de0" xmlns:ns4="da62f9ba-c839-4cb3-b193-82b90805fe95" targetNamespace="http://schemas.microsoft.com/office/2006/metadata/properties" ma:root="true" ma:fieldsID="2ef17b4321f63afb9459ddcf51b02f58" ns3:_="" ns4:_="">
    <xsd:import namespace="1e50874b-0767-4510-b4f4-f891365d3de0"/>
    <xsd:import namespace="da62f9ba-c839-4cb3-b193-82b90805fe9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ObjectDetectorVersions" minOccurs="0"/>
                <xsd:element ref="ns3:MediaLengthInSecond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50874b-0767-4510-b4f4-f891365d3d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ystemTags" ma:index="22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62f9ba-c839-4cb3-b193-82b90805fe95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e50874b-0767-4510-b4f4-f891365d3de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3CAD45-BC6A-425B-9522-0CF02DC09B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50874b-0767-4510-b4f4-f891365d3de0"/>
    <ds:schemaRef ds:uri="da62f9ba-c839-4cb3-b193-82b90805fe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5C7E1A-0B71-4A32-8B76-FC1DA5E22A04}">
  <ds:schemaRefs>
    <ds:schemaRef ds:uri="da62f9ba-c839-4cb3-b193-82b90805fe95"/>
    <ds:schemaRef ds:uri="http://purl.org/dc/dcmitype/"/>
    <ds:schemaRef ds:uri="1e50874b-0767-4510-b4f4-f891365d3de0"/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CCF1A69-3329-4316-A728-3005DC236C5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5D5244D-2831-4561-9B32-53DFFE55E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517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MENDELU</Company>
  <LinksUpToDate>false</LinksUpToDate>
  <CharactersWithSpaces>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Vojtěch Pospíšil</dc:creator>
  <cp:keywords/>
  <dc:description/>
  <cp:lastModifiedBy>Tereza Pospíchalová</cp:lastModifiedBy>
  <cp:revision>18</cp:revision>
  <dcterms:created xsi:type="dcterms:W3CDTF">2024-01-12T11:35:00Z</dcterms:created>
  <dcterms:modified xsi:type="dcterms:W3CDTF">2024-01-15T07:32:00Z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0x010100EAC8DCFBD47B9843B11EF4672DD958F8</vt:lpwstr>
  </property>
</Properties>
</file>