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425"/>
        <w:gridCol w:w="405"/>
        <w:gridCol w:w="1722"/>
        <w:gridCol w:w="141"/>
        <w:gridCol w:w="851"/>
        <w:gridCol w:w="850"/>
        <w:gridCol w:w="142"/>
        <w:gridCol w:w="567"/>
        <w:gridCol w:w="142"/>
        <w:gridCol w:w="77"/>
        <w:gridCol w:w="632"/>
        <w:gridCol w:w="567"/>
        <w:gridCol w:w="283"/>
      </w:tblGrid>
      <w:tr w:rsidR="00A94986" w14:paraId="24B9F039" w14:textId="77777777" w:rsidTr="00A83B4B">
        <w:tc>
          <w:tcPr>
            <w:tcW w:w="9322" w:type="dxa"/>
            <w:gridSpan w:val="14"/>
            <w:tcBorders>
              <w:bottom w:val="double" w:sz="4" w:space="0" w:color="auto"/>
            </w:tcBorders>
            <w:shd w:val="clear" w:color="auto" w:fill="BDD6EE"/>
          </w:tcPr>
          <w:p w14:paraId="3C3A541F" w14:textId="77777777" w:rsidR="00A94986" w:rsidRPr="006B64D1" w:rsidRDefault="00A94986" w:rsidP="00A83B4B">
            <w:pPr>
              <w:jc w:val="both"/>
              <w:rPr>
                <w:b/>
                <w:sz w:val="26"/>
                <w:szCs w:val="26"/>
              </w:rPr>
            </w:pPr>
            <w:bookmarkStart w:id="0" w:name="_Hlk126675624"/>
            <w:r>
              <w:rPr>
                <w:b/>
                <w:sz w:val="26"/>
                <w:szCs w:val="26"/>
              </w:rPr>
              <w:t>F-V</w:t>
            </w:r>
            <w:r w:rsidRPr="006B64D1">
              <w:rPr>
                <w:b/>
                <w:sz w:val="26"/>
                <w:szCs w:val="26"/>
              </w:rPr>
              <w:t xml:space="preserve"> – Personální zabezpečení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94986" w14:paraId="678AA802" w14:textId="77777777" w:rsidTr="00A83B4B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0C416EB6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</w:tcPr>
          <w:p w14:paraId="4540F1D7" w14:textId="77777777" w:rsidR="00A94986" w:rsidRDefault="00A94986" w:rsidP="00A83B4B">
            <w:pPr>
              <w:jc w:val="both"/>
            </w:pPr>
            <w:r>
              <w:t>Masarykova univerzita</w:t>
            </w:r>
          </w:p>
        </w:tc>
      </w:tr>
      <w:tr w:rsidR="00A94986" w14:paraId="10974EDD" w14:textId="77777777" w:rsidTr="00A83B4B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4D5C4BF0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</w:tcPr>
          <w:p w14:paraId="68DA0FA6" w14:textId="77777777" w:rsidR="00A94986" w:rsidRDefault="00A94986" w:rsidP="00A83B4B">
            <w:pPr>
              <w:jc w:val="both"/>
            </w:pPr>
            <w:r>
              <w:t>Ekonomicko-správní fakulta</w:t>
            </w:r>
          </w:p>
        </w:tc>
      </w:tr>
      <w:tr w:rsidR="00A94986" w14:paraId="020A0092" w14:textId="77777777" w:rsidTr="00A83B4B">
        <w:tc>
          <w:tcPr>
            <w:tcW w:w="2518" w:type="dxa"/>
            <w:shd w:val="clear" w:color="auto" w:fill="F7CAAC"/>
          </w:tcPr>
          <w:p w14:paraId="17B93BEB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</w:tc>
        <w:tc>
          <w:tcPr>
            <w:tcW w:w="6804" w:type="dxa"/>
            <w:gridSpan w:val="13"/>
          </w:tcPr>
          <w:p w14:paraId="383C72B9" w14:textId="6F02CC4A" w:rsidR="00A94986" w:rsidRDefault="00A94986" w:rsidP="00A83B4B">
            <w:pPr>
              <w:jc w:val="both"/>
            </w:pPr>
          </w:p>
        </w:tc>
      </w:tr>
      <w:tr w:rsidR="00A94986" w14:paraId="29CF4E27" w14:textId="77777777" w:rsidTr="00A83B4B">
        <w:tc>
          <w:tcPr>
            <w:tcW w:w="2518" w:type="dxa"/>
            <w:shd w:val="clear" w:color="auto" w:fill="F7CAAC"/>
          </w:tcPr>
          <w:p w14:paraId="54C4A0F4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7"/>
          </w:tcPr>
          <w:p w14:paraId="165F8829" w14:textId="16A7C6C7" w:rsidR="00A94986" w:rsidRDefault="00A94986" w:rsidP="00A83B4B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Rostislav Staněk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69F75D5E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1559" w:type="dxa"/>
            <w:gridSpan w:val="4"/>
          </w:tcPr>
          <w:p w14:paraId="51C5BC22" w14:textId="7BE29E17" w:rsidR="00A94986" w:rsidRDefault="00A94986" w:rsidP="00A83B4B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doc. Ing., Ph.D.</w:t>
            </w:r>
          </w:p>
        </w:tc>
      </w:tr>
      <w:tr w:rsidR="00A94986" w14:paraId="34F8EBDD" w14:textId="77777777" w:rsidTr="00A83B4B">
        <w:tc>
          <w:tcPr>
            <w:tcW w:w="2518" w:type="dxa"/>
            <w:tcBorders>
              <w:bottom w:val="single" w:sz="4" w:space="0" w:color="auto"/>
            </w:tcBorders>
            <w:shd w:val="clear" w:color="auto" w:fill="F7CAAC"/>
          </w:tcPr>
          <w:p w14:paraId="10F5F3EE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14:paraId="469BA90F" w14:textId="49E326F8" w:rsidR="00A94986" w:rsidRDefault="00A94986" w:rsidP="00A83B4B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1983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7CAAC"/>
          </w:tcPr>
          <w:p w14:paraId="5CB175BF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EFEFD4D" w14:textId="5D07CF57" w:rsidR="00A94986" w:rsidRDefault="00A94986" w:rsidP="00A83B4B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PP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14:paraId="37482F71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750CBEE" w14:textId="03EDDE5E" w:rsidR="00A94986" w:rsidRDefault="00A94986" w:rsidP="00A83B4B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40/týd.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14:paraId="21AC470C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2E6C2D" w14:textId="403737A1" w:rsidR="00A94986" w:rsidRDefault="00A94986" w:rsidP="00A83B4B">
            <w:pPr>
              <w:jc w:val="both"/>
            </w:pPr>
            <w:r>
              <w:t>N</w:t>
            </w:r>
          </w:p>
        </w:tc>
      </w:tr>
      <w:tr w:rsidR="00A94986" w14:paraId="2FCFF619" w14:textId="77777777" w:rsidTr="00A83B4B">
        <w:tc>
          <w:tcPr>
            <w:tcW w:w="5070" w:type="dxa"/>
            <w:gridSpan w:val="4"/>
            <w:tcBorders>
              <w:bottom w:val="single" w:sz="4" w:space="0" w:color="auto"/>
            </w:tcBorders>
            <w:shd w:val="clear" w:color="auto" w:fill="F7CAAC"/>
          </w:tcPr>
          <w:p w14:paraId="4C7D5E3E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Typ vztahu k součásti VŠ, na které probíhá řízení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0954C04" w14:textId="0FAA1E9E" w:rsidR="00A94986" w:rsidRDefault="00A94986" w:rsidP="00A83B4B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PP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14:paraId="7A91E09C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962B27D" w14:textId="5778613D" w:rsidR="00A94986" w:rsidRDefault="00A94986" w:rsidP="00A83B4B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40/týd.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14:paraId="6A66477D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D17DB1" w14:textId="215DE67E" w:rsidR="00A94986" w:rsidRDefault="00A94986" w:rsidP="00A83B4B">
            <w:pPr>
              <w:jc w:val="both"/>
            </w:pPr>
            <w:r>
              <w:t>N</w:t>
            </w:r>
          </w:p>
        </w:tc>
      </w:tr>
      <w:tr w:rsidR="00A94986" w14:paraId="65AA16B0" w14:textId="77777777" w:rsidTr="00A83B4B">
        <w:tc>
          <w:tcPr>
            <w:tcW w:w="6062" w:type="dxa"/>
            <w:gridSpan w:val="6"/>
            <w:shd w:val="clear" w:color="auto" w:fill="F7CAAC"/>
          </w:tcPr>
          <w:p w14:paraId="5820EE3A" w14:textId="77777777" w:rsidR="00A94986" w:rsidRDefault="00A94986" w:rsidP="00A83B4B">
            <w:pPr>
              <w:jc w:val="both"/>
            </w:pPr>
            <w:r>
              <w:rPr>
                <w:b/>
              </w:rPr>
              <w:t>Další současná působení jako akademický pracovník na VŠ</w:t>
            </w:r>
          </w:p>
        </w:tc>
        <w:tc>
          <w:tcPr>
            <w:tcW w:w="1701" w:type="dxa"/>
            <w:gridSpan w:val="4"/>
            <w:shd w:val="clear" w:color="auto" w:fill="F7CAAC"/>
          </w:tcPr>
          <w:p w14:paraId="02601C69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 xml:space="preserve">typ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>. vztahu</w:t>
            </w:r>
          </w:p>
        </w:tc>
        <w:tc>
          <w:tcPr>
            <w:tcW w:w="1559" w:type="dxa"/>
            <w:gridSpan w:val="4"/>
            <w:shd w:val="clear" w:color="auto" w:fill="F7CAAC"/>
          </w:tcPr>
          <w:p w14:paraId="3C2EACDB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A94986" w14:paraId="744115EF" w14:textId="77777777" w:rsidTr="00A83B4B">
        <w:tc>
          <w:tcPr>
            <w:tcW w:w="6062" w:type="dxa"/>
            <w:gridSpan w:val="6"/>
          </w:tcPr>
          <w:p w14:paraId="49355992" w14:textId="77777777" w:rsidR="00A94986" w:rsidRDefault="00A94986" w:rsidP="00A83B4B">
            <w:pPr>
              <w:jc w:val="both"/>
            </w:pPr>
          </w:p>
        </w:tc>
        <w:tc>
          <w:tcPr>
            <w:tcW w:w="1701" w:type="dxa"/>
            <w:gridSpan w:val="4"/>
          </w:tcPr>
          <w:p w14:paraId="1EBA04A4" w14:textId="77777777" w:rsidR="00A94986" w:rsidRDefault="00A94986" w:rsidP="00A83B4B">
            <w:pPr>
              <w:jc w:val="both"/>
            </w:pPr>
          </w:p>
        </w:tc>
        <w:tc>
          <w:tcPr>
            <w:tcW w:w="1559" w:type="dxa"/>
            <w:gridSpan w:val="4"/>
          </w:tcPr>
          <w:p w14:paraId="6150CFCF" w14:textId="77777777" w:rsidR="00A94986" w:rsidRDefault="00A94986" w:rsidP="00A83B4B">
            <w:pPr>
              <w:jc w:val="both"/>
            </w:pPr>
          </w:p>
        </w:tc>
      </w:tr>
      <w:tr w:rsidR="00A94986" w14:paraId="233181B4" w14:textId="77777777" w:rsidTr="00A83B4B">
        <w:tc>
          <w:tcPr>
            <w:tcW w:w="6062" w:type="dxa"/>
            <w:gridSpan w:val="6"/>
          </w:tcPr>
          <w:p w14:paraId="7FF35493" w14:textId="77777777" w:rsidR="00A94986" w:rsidRDefault="00A94986" w:rsidP="00A83B4B">
            <w:pPr>
              <w:jc w:val="both"/>
            </w:pPr>
          </w:p>
        </w:tc>
        <w:tc>
          <w:tcPr>
            <w:tcW w:w="1701" w:type="dxa"/>
            <w:gridSpan w:val="4"/>
          </w:tcPr>
          <w:p w14:paraId="35009B31" w14:textId="77777777" w:rsidR="00A94986" w:rsidRDefault="00A94986" w:rsidP="00A83B4B">
            <w:pPr>
              <w:jc w:val="both"/>
            </w:pPr>
          </w:p>
        </w:tc>
        <w:tc>
          <w:tcPr>
            <w:tcW w:w="1559" w:type="dxa"/>
            <w:gridSpan w:val="4"/>
          </w:tcPr>
          <w:p w14:paraId="734E7027" w14:textId="77777777" w:rsidR="00A94986" w:rsidRDefault="00A94986" w:rsidP="00A83B4B">
            <w:pPr>
              <w:jc w:val="both"/>
            </w:pPr>
          </w:p>
        </w:tc>
      </w:tr>
      <w:tr w:rsidR="00A94986" w14:paraId="25B09DD3" w14:textId="77777777" w:rsidTr="00A83B4B">
        <w:tc>
          <w:tcPr>
            <w:tcW w:w="6062" w:type="dxa"/>
            <w:gridSpan w:val="6"/>
          </w:tcPr>
          <w:p w14:paraId="3D49A1D8" w14:textId="77777777" w:rsidR="00A94986" w:rsidRDefault="00A94986" w:rsidP="00A83B4B">
            <w:pPr>
              <w:jc w:val="both"/>
            </w:pPr>
          </w:p>
        </w:tc>
        <w:tc>
          <w:tcPr>
            <w:tcW w:w="1701" w:type="dxa"/>
            <w:gridSpan w:val="4"/>
          </w:tcPr>
          <w:p w14:paraId="4CD2B1EF" w14:textId="77777777" w:rsidR="00A94986" w:rsidRDefault="00A94986" w:rsidP="00A83B4B">
            <w:pPr>
              <w:jc w:val="both"/>
            </w:pPr>
          </w:p>
        </w:tc>
        <w:tc>
          <w:tcPr>
            <w:tcW w:w="1559" w:type="dxa"/>
            <w:gridSpan w:val="4"/>
          </w:tcPr>
          <w:p w14:paraId="4A010F31" w14:textId="77777777" w:rsidR="00A94986" w:rsidRDefault="00A94986" w:rsidP="00A83B4B">
            <w:pPr>
              <w:jc w:val="both"/>
            </w:pPr>
          </w:p>
        </w:tc>
      </w:tr>
      <w:tr w:rsidR="00A94986" w14:paraId="631C2602" w14:textId="77777777" w:rsidTr="00A83B4B">
        <w:tc>
          <w:tcPr>
            <w:tcW w:w="6062" w:type="dxa"/>
            <w:gridSpan w:val="6"/>
            <w:tcBorders>
              <w:bottom w:val="single" w:sz="4" w:space="0" w:color="auto"/>
            </w:tcBorders>
          </w:tcPr>
          <w:p w14:paraId="03A36506" w14:textId="77777777" w:rsidR="00A94986" w:rsidRDefault="00A94986" w:rsidP="00A83B4B">
            <w:pPr>
              <w:jc w:val="both"/>
            </w:pPr>
          </w:p>
        </w:tc>
        <w:tc>
          <w:tcPr>
            <w:tcW w:w="1701" w:type="dxa"/>
            <w:gridSpan w:val="4"/>
          </w:tcPr>
          <w:p w14:paraId="2E674197" w14:textId="77777777" w:rsidR="00A94986" w:rsidRDefault="00A94986" w:rsidP="00A83B4B">
            <w:pPr>
              <w:jc w:val="both"/>
            </w:pPr>
          </w:p>
        </w:tc>
        <w:tc>
          <w:tcPr>
            <w:tcW w:w="1559" w:type="dxa"/>
            <w:gridSpan w:val="4"/>
          </w:tcPr>
          <w:p w14:paraId="4A4C105A" w14:textId="77777777" w:rsidR="00A94986" w:rsidRDefault="00A94986" w:rsidP="00A83B4B">
            <w:pPr>
              <w:jc w:val="both"/>
            </w:pPr>
          </w:p>
        </w:tc>
      </w:tr>
      <w:tr w:rsidR="00A94986" w14:paraId="58AC0E34" w14:textId="77777777" w:rsidTr="00A83B4B">
        <w:tc>
          <w:tcPr>
            <w:tcW w:w="9322" w:type="dxa"/>
            <w:gridSpan w:val="14"/>
            <w:shd w:val="clear" w:color="auto" w:fill="F7CAAC"/>
          </w:tcPr>
          <w:p w14:paraId="49EB0859" w14:textId="77777777" w:rsidR="00A94986" w:rsidRDefault="00A94986" w:rsidP="00A83B4B">
            <w:pPr>
              <w:jc w:val="both"/>
            </w:pPr>
            <w:r>
              <w:rPr>
                <w:b/>
              </w:rPr>
              <w:t xml:space="preserve">Údaje o oboru vzdělání na VŠ </w:t>
            </w:r>
          </w:p>
        </w:tc>
      </w:tr>
      <w:tr w:rsidR="00A94986" w14:paraId="55595000" w14:textId="77777777" w:rsidTr="00A94986">
        <w:trPr>
          <w:trHeight w:val="1009"/>
        </w:trPr>
        <w:tc>
          <w:tcPr>
            <w:tcW w:w="9322" w:type="dxa"/>
            <w:gridSpan w:val="14"/>
            <w:shd w:val="clear" w:color="auto" w:fill="auto"/>
          </w:tcPr>
          <w:p w14:paraId="4AE88FCD" w14:textId="77777777" w:rsidR="00A94986" w:rsidRPr="000B12BD" w:rsidRDefault="00A94986" w:rsidP="00A94986">
            <w:pPr>
              <w:jc w:val="both"/>
              <w:rPr>
                <w:noProof/>
                <w:sz w:val="18"/>
                <w:szCs w:val="18"/>
              </w:rPr>
            </w:pPr>
            <w:r w:rsidRPr="000B12BD">
              <w:rPr>
                <w:noProof/>
                <w:sz w:val="18"/>
                <w:szCs w:val="18"/>
              </w:rPr>
              <w:t>2019: doc., obor Ekonomie, Ekonomicko-správní fakulta, MU</w:t>
            </w:r>
          </w:p>
          <w:p w14:paraId="56E17BDF" w14:textId="77777777" w:rsidR="00A94986" w:rsidRPr="000B12BD" w:rsidRDefault="00A94986" w:rsidP="00A94986">
            <w:pPr>
              <w:jc w:val="both"/>
              <w:rPr>
                <w:noProof/>
                <w:sz w:val="18"/>
                <w:szCs w:val="18"/>
              </w:rPr>
            </w:pPr>
            <w:r w:rsidRPr="000B12BD">
              <w:rPr>
                <w:noProof/>
                <w:sz w:val="18"/>
                <w:szCs w:val="18"/>
              </w:rPr>
              <w:t>2016: Ph.D., program Ekonomické teorie, obor Ekonomie, Ekonomicko-správní fakulta, MU</w:t>
            </w:r>
          </w:p>
          <w:p w14:paraId="2359F008" w14:textId="77777777" w:rsidR="00A94986" w:rsidRPr="000B12BD" w:rsidRDefault="00A94986" w:rsidP="00A94986">
            <w:pPr>
              <w:jc w:val="both"/>
              <w:rPr>
                <w:noProof/>
                <w:sz w:val="18"/>
                <w:szCs w:val="18"/>
              </w:rPr>
            </w:pPr>
            <w:r w:rsidRPr="000B12BD">
              <w:rPr>
                <w:noProof/>
                <w:sz w:val="18"/>
                <w:szCs w:val="18"/>
              </w:rPr>
              <w:t>2008: Ing., program Hospodářská politika a správa, obor Finanční podnikání, Ekonomicko-správní fakulta, MU</w:t>
            </w:r>
          </w:p>
          <w:p w14:paraId="5335E32E" w14:textId="550E60F1" w:rsidR="00A94986" w:rsidRDefault="00A94986" w:rsidP="00A94986">
            <w:pPr>
              <w:jc w:val="both"/>
              <w:rPr>
                <w:b/>
              </w:rPr>
            </w:pPr>
            <w:r w:rsidRPr="000B12BD">
              <w:rPr>
                <w:noProof/>
                <w:sz w:val="18"/>
                <w:szCs w:val="18"/>
              </w:rPr>
              <w:t>2006: Bc., program Filozofie, obor Filozofie, Filozofická fakulta, MU</w:t>
            </w:r>
          </w:p>
        </w:tc>
      </w:tr>
      <w:tr w:rsidR="00A94986" w14:paraId="79B3B4FB" w14:textId="77777777" w:rsidTr="00A83B4B"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F7CAAC"/>
          </w:tcPr>
          <w:p w14:paraId="5E5EE63E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A94986" w14:paraId="7B4F77FD" w14:textId="77777777" w:rsidTr="00A94986">
        <w:trPr>
          <w:trHeight w:val="743"/>
        </w:trPr>
        <w:tc>
          <w:tcPr>
            <w:tcW w:w="9322" w:type="dxa"/>
            <w:gridSpan w:val="14"/>
            <w:tcBorders>
              <w:bottom w:val="single" w:sz="4" w:space="0" w:color="auto"/>
            </w:tcBorders>
          </w:tcPr>
          <w:p w14:paraId="103A545F" w14:textId="77777777" w:rsidR="00A94986" w:rsidRPr="000B12BD" w:rsidRDefault="00A94986" w:rsidP="00A94986">
            <w:pPr>
              <w:jc w:val="both"/>
              <w:rPr>
                <w:noProof/>
                <w:sz w:val="18"/>
                <w:szCs w:val="18"/>
              </w:rPr>
            </w:pPr>
            <w:r w:rsidRPr="000B12BD">
              <w:rPr>
                <w:noProof/>
                <w:sz w:val="18"/>
                <w:szCs w:val="18"/>
              </w:rPr>
              <w:t>2019</w:t>
            </w:r>
            <w:r w:rsidRPr="00E92C77">
              <w:rPr>
                <w:noProof/>
                <w:sz w:val="18"/>
                <w:szCs w:val="18"/>
              </w:rPr>
              <w:t xml:space="preserve"> – </w:t>
            </w:r>
            <w:r w:rsidRPr="000B12BD">
              <w:rPr>
                <w:noProof/>
                <w:sz w:val="18"/>
                <w:szCs w:val="18"/>
              </w:rPr>
              <w:t xml:space="preserve">dosud: </w:t>
            </w:r>
            <w:r w:rsidRPr="00E92C77">
              <w:rPr>
                <w:noProof/>
                <w:sz w:val="18"/>
                <w:szCs w:val="18"/>
              </w:rPr>
              <w:t>Ekonomicko-správní fakulta MU</w:t>
            </w:r>
            <w:r w:rsidRPr="000B12BD">
              <w:rPr>
                <w:noProof/>
                <w:sz w:val="18"/>
                <w:szCs w:val="18"/>
              </w:rPr>
              <w:t>, Katedra ekonomie, docent</w:t>
            </w:r>
          </w:p>
          <w:p w14:paraId="28C385E6" w14:textId="77777777" w:rsidR="00A94986" w:rsidRPr="000B12BD" w:rsidRDefault="00A94986" w:rsidP="00A94986">
            <w:pPr>
              <w:jc w:val="both"/>
              <w:rPr>
                <w:noProof/>
                <w:sz w:val="18"/>
                <w:szCs w:val="18"/>
              </w:rPr>
            </w:pPr>
            <w:r w:rsidRPr="000B12BD">
              <w:rPr>
                <w:noProof/>
                <w:sz w:val="18"/>
                <w:szCs w:val="18"/>
              </w:rPr>
              <w:t>2016</w:t>
            </w:r>
            <w:r w:rsidRPr="00E92C77">
              <w:rPr>
                <w:noProof/>
                <w:sz w:val="18"/>
                <w:szCs w:val="18"/>
              </w:rPr>
              <w:t xml:space="preserve"> – </w:t>
            </w:r>
            <w:r w:rsidRPr="000B12BD">
              <w:rPr>
                <w:noProof/>
                <w:sz w:val="18"/>
                <w:szCs w:val="18"/>
              </w:rPr>
              <w:t xml:space="preserve">2019: </w:t>
            </w:r>
            <w:r w:rsidRPr="00E92C77">
              <w:rPr>
                <w:noProof/>
                <w:sz w:val="18"/>
                <w:szCs w:val="18"/>
              </w:rPr>
              <w:t>Ekonomicko-správní fakulta MU</w:t>
            </w:r>
            <w:r w:rsidRPr="000B12BD">
              <w:rPr>
                <w:noProof/>
                <w:sz w:val="18"/>
                <w:szCs w:val="18"/>
              </w:rPr>
              <w:t>, Katedra ekonomie, odborný asistent</w:t>
            </w:r>
          </w:p>
          <w:p w14:paraId="1EB405CE" w14:textId="1DCA221D" w:rsidR="00A94986" w:rsidRDefault="00A94986" w:rsidP="00A94986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2009</w:t>
            </w:r>
            <w:r w:rsidRPr="00E92C77">
              <w:rPr>
                <w:noProof/>
                <w:sz w:val="18"/>
                <w:szCs w:val="18"/>
              </w:rPr>
              <w:t xml:space="preserve"> – </w:t>
            </w:r>
            <w:r w:rsidRPr="000B12BD">
              <w:rPr>
                <w:noProof/>
                <w:sz w:val="18"/>
                <w:szCs w:val="18"/>
              </w:rPr>
              <w:t xml:space="preserve">2015: </w:t>
            </w:r>
            <w:r w:rsidRPr="00E92C77">
              <w:rPr>
                <w:noProof/>
                <w:sz w:val="18"/>
                <w:szCs w:val="18"/>
              </w:rPr>
              <w:t>Ekonomicko-správní fakulta MU</w:t>
            </w:r>
            <w:r w:rsidRPr="000B12BD">
              <w:rPr>
                <w:noProof/>
                <w:sz w:val="18"/>
                <w:szCs w:val="18"/>
              </w:rPr>
              <w:t>, Katedra ekonomie, asistent</w:t>
            </w:r>
          </w:p>
        </w:tc>
      </w:tr>
      <w:tr w:rsidR="00A94986" w14:paraId="380268BA" w14:textId="77777777" w:rsidTr="00A83B4B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2BB220B" w14:textId="77777777" w:rsidR="00A94986" w:rsidRDefault="00A94986" w:rsidP="00A83B4B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015C0A9" w14:textId="77777777" w:rsidR="00A94986" w:rsidRDefault="00A94986" w:rsidP="00A83B4B">
            <w:r w:rsidRPr="00CC4CFD">
              <w:rPr>
                <w:b/>
              </w:rPr>
              <w:t>Rok udělení hodnosti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D8CE3DD" w14:textId="77777777" w:rsidR="00A94986" w:rsidRDefault="00A94986" w:rsidP="00A83B4B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10E98A2" w14:textId="77777777" w:rsidR="00A94986" w:rsidRDefault="00A94986" w:rsidP="00A83B4B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A94986" w14:paraId="0A610A5D" w14:textId="77777777" w:rsidTr="00A83B4B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44C" w14:textId="3A7DB2C8" w:rsidR="00A94986" w:rsidRDefault="00A94986" w:rsidP="00A94986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Ekonomie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172" w14:textId="03408531" w:rsidR="00A94986" w:rsidRDefault="00A94986" w:rsidP="00A94986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A72" w14:textId="5D4256CE" w:rsidR="00A94986" w:rsidRDefault="00A94986" w:rsidP="00A94986">
            <w:pPr>
              <w:jc w:val="both"/>
            </w:pPr>
            <w:r w:rsidRPr="000B12BD">
              <w:rPr>
                <w:noProof/>
                <w:sz w:val="18"/>
                <w:szCs w:val="18"/>
              </w:rPr>
              <w:t>Masarykova univerzita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D01F72A" w14:textId="77777777" w:rsidR="00A94986" w:rsidRDefault="00A94986" w:rsidP="00A94986">
            <w:pPr>
              <w:jc w:val="both"/>
            </w:pPr>
            <w:proofErr w:type="spellStart"/>
            <w:r w:rsidRPr="004C421C">
              <w:rPr>
                <w:b/>
              </w:rPr>
              <w:t>WoS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F73FAEC" w14:textId="77777777" w:rsidR="00A94986" w:rsidRDefault="00A94986" w:rsidP="00A94986">
            <w:pPr>
              <w:jc w:val="both"/>
            </w:pPr>
            <w:proofErr w:type="spellStart"/>
            <w:r>
              <w:rPr>
                <w:b/>
              </w:rPr>
              <w:t>Scopus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F6E0275" w14:textId="77777777" w:rsidR="00A94986" w:rsidRDefault="00A94986" w:rsidP="00A94986">
            <w:pPr>
              <w:jc w:val="both"/>
            </w:pPr>
            <w:r>
              <w:rPr>
                <w:b/>
              </w:rPr>
              <w:t>ostatní</w:t>
            </w:r>
          </w:p>
        </w:tc>
      </w:tr>
      <w:tr w:rsidR="00A94986" w14:paraId="10FA4AD3" w14:textId="77777777" w:rsidTr="00A83B4B">
        <w:trPr>
          <w:cantSplit/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7D74CAE" w14:textId="77777777" w:rsidR="00A94986" w:rsidRDefault="00A94986" w:rsidP="00A94986">
            <w:pPr>
              <w:jc w:val="both"/>
            </w:pPr>
            <w:r w:rsidRPr="00CC4CFD">
              <w:rPr>
                <w:b/>
              </w:rPr>
              <w:t xml:space="preserve">Obor </w:t>
            </w:r>
            <w:r>
              <w:rPr>
                <w:b/>
              </w:rPr>
              <w:t>řízení k jmenování profesorem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9A58036" w14:textId="77777777" w:rsidR="00A94986" w:rsidRDefault="00A94986" w:rsidP="00A94986">
            <w:r w:rsidRPr="00CC4CFD">
              <w:rPr>
                <w:b/>
              </w:rPr>
              <w:t>Rok udělení hodnosti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D3458A8" w14:textId="77777777" w:rsidR="00A94986" w:rsidRDefault="00A94986" w:rsidP="00A94986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F1FB" w14:textId="591A5372" w:rsidR="00A94986" w:rsidRDefault="00C56134" w:rsidP="00A94986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18EE" w14:textId="167DF7D0" w:rsidR="00A94986" w:rsidRDefault="00C56134" w:rsidP="00A94986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27EC" w14:textId="77777777" w:rsidR="00A94986" w:rsidRDefault="00A94986" w:rsidP="00A94986">
            <w:pPr>
              <w:jc w:val="both"/>
              <w:rPr>
                <w:b/>
              </w:rPr>
            </w:pPr>
          </w:p>
        </w:tc>
      </w:tr>
      <w:tr w:rsidR="00A94986" w:rsidRPr="004C421C" w14:paraId="360B27A4" w14:textId="77777777" w:rsidTr="00A83B4B">
        <w:trPr>
          <w:trHeight w:val="249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C11" w14:textId="77777777" w:rsidR="00A94986" w:rsidRPr="004C421C" w:rsidRDefault="00A94986" w:rsidP="00A94986">
            <w:pPr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9F3" w14:textId="77777777" w:rsidR="00A94986" w:rsidRPr="004C421C" w:rsidRDefault="00A94986" w:rsidP="00A94986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031" w14:textId="77777777" w:rsidR="00A94986" w:rsidRPr="004C421C" w:rsidRDefault="00A94986" w:rsidP="00A94986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91D3DBC" w14:textId="77777777" w:rsidR="00A94986" w:rsidRPr="004C421C" w:rsidRDefault="00A94986" w:rsidP="00A94986">
            <w:pPr>
              <w:jc w:val="both"/>
              <w:rPr>
                <w:b/>
              </w:rPr>
            </w:pPr>
            <w:r w:rsidRPr="004C421C">
              <w:rPr>
                <w:b/>
              </w:rPr>
              <w:t xml:space="preserve">H-index </w:t>
            </w:r>
            <w:proofErr w:type="spellStart"/>
            <w:r w:rsidRPr="004C421C">
              <w:rPr>
                <w:b/>
              </w:rPr>
              <w:t>WoS</w:t>
            </w:r>
            <w:proofErr w:type="spellEnd"/>
            <w:r w:rsidRPr="004C421C">
              <w:rPr>
                <w:b/>
              </w:rPr>
              <w:t>/</w:t>
            </w:r>
            <w:proofErr w:type="spellStart"/>
            <w:r w:rsidRPr="004C421C">
              <w:rPr>
                <w:b/>
              </w:rPr>
              <w:t>Scopus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651C1" w14:textId="5F500E96" w:rsidR="00A94986" w:rsidRPr="004C421C" w:rsidRDefault="007015B6" w:rsidP="00A949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4986" w:rsidRPr="004C421C">
              <w:rPr>
                <w:b/>
              </w:rPr>
              <w:t>/</w:t>
            </w:r>
            <w:r w:rsidR="005F169F">
              <w:rPr>
                <w:b/>
              </w:rPr>
              <w:t>4</w:t>
            </w:r>
          </w:p>
        </w:tc>
      </w:tr>
      <w:tr w:rsidR="00A94986" w14:paraId="45C13CF6" w14:textId="77777777" w:rsidTr="00A83B4B"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F7CAAC"/>
          </w:tcPr>
          <w:p w14:paraId="64FC7FD7" w14:textId="77777777" w:rsidR="00A94986" w:rsidRDefault="00A94986" w:rsidP="00A94986">
            <w:pPr>
              <w:jc w:val="both"/>
              <w:rPr>
                <w:b/>
              </w:rPr>
            </w:pPr>
            <w:r>
              <w:rPr>
                <w:b/>
              </w:rPr>
              <w:t>Přehled o nejvýznamnější vzdělávací činnosti vztahující se k oboru řízení</w:t>
            </w:r>
          </w:p>
        </w:tc>
      </w:tr>
      <w:tr w:rsidR="00A94986" w14:paraId="109A0B30" w14:textId="77777777" w:rsidTr="00A94986">
        <w:trPr>
          <w:trHeight w:val="1181"/>
        </w:trPr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A5C7366" w14:textId="77777777" w:rsidR="00A94986" w:rsidRPr="000B12BD" w:rsidRDefault="00A94986" w:rsidP="00A94986">
            <w:pPr>
              <w:jc w:val="both"/>
              <w:rPr>
                <w:noProof/>
                <w:sz w:val="18"/>
                <w:szCs w:val="18"/>
              </w:rPr>
            </w:pPr>
            <w:r w:rsidRPr="000B12BD">
              <w:rPr>
                <w:noProof/>
                <w:sz w:val="18"/>
                <w:szCs w:val="18"/>
              </w:rPr>
              <w:t>ESF BPE_ZATH Základy teorie her (MU)</w:t>
            </w:r>
          </w:p>
          <w:p w14:paraId="77C3FE6C" w14:textId="77777777" w:rsidR="00A94986" w:rsidRPr="000B12BD" w:rsidRDefault="00A94986" w:rsidP="00A94986">
            <w:pPr>
              <w:jc w:val="both"/>
              <w:rPr>
                <w:noProof/>
                <w:sz w:val="18"/>
                <w:szCs w:val="18"/>
              </w:rPr>
            </w:pPr>
            <w:r w:rsidRPr="000B12BD">
              <w:rPr>
                <w:noProof/>
                <w:sz w:val="18"/>
                <w:szCs w:val="18"/>
              </w:rPr>
              <w:t>ESF MKE_MIE2 Mikroekonomie 2 (MU)</w:t>
            </w:r>
          </w:p>
          <w:p w14:paraId="3504646E" w14:textId="77777777" w:rsidR="00A94986" w:rsidRPr="000B12BD" w:rsidRDefault="00A94986" w:rsidP="00A94986">
            <w:pPr>
              <w:jc w:val="both"/>
              <w:rPr>
                <w:noProof/>
                <w:sz w:val="18"/>
                <w:szCs w:val="18"/>
              </w:rPr>
            </w:pPr>
            <w:r w:rsidRPr="000B12BD">
              <w:rPr>
                <w:noProof/>
                <w:sz w:val="18"/>
                <w:szCs w:val="18"/>
              </w:rPr>
              <w:t>ESF MPE_CMIE Cvičení z mikroekonomie (MU)</w:t>
            </w:r>
          </w:p>
          <w:p w14:paraId="048D98B8" w14:textId="77777777" w:rsidR="00A94986" w:rsidRPr="000B12BD" w:rsidRDefault="00A94986" w:rsidP="00A94986">
            <w:pPr>
              <w:jc w:val="both"/>
              <w:rPr>
                <w:noProof/>
                <w:sz w:val="18"/>
                <w:szCs w:val="18"/>
              </w:rPr>
            </w:pPr>
            <w:r w:rsidRPr="000B12BD">
              <w:rPr>
                <w:noProof/>
                <w:sz w:val="18"/>
                <w:szCs w:val="18"/>
              </w:rPr>
              <w:t>ESF MPE_DIS2 Diplomový seminář 2 (MU)</w:t>
            </w:r>
          </w:p>
          <w:p w14:paraId="214C8BC0" w14:textId="47288CA1" w:rsidR="00A94986" w:rsidRDefault="00A94986" w:rsidP="00A94986">
            <w:pPr>
              <w:jc w:val="both"/>
              <w:rPr>
                <w:b/>
              </w:rPr>
            </w:pPr>
            <w:r w:rsidRPr="000B12BD">
              <w:rPr>
                <w:noProof/>
                <w:sz w:val="18"/>
                <w:szCs w:val="18"/>
              </w:rPr>
              <w:t>ESF MPE_IORG Industrial organization (MU)</w:t>
            </w:r>
          </w:p>
        </w:tc>
      </w:tr>
      <w:tr w:rsidR="00A94986" w14:paraId="5BD7EAC0" w14:textId="77777777" w:rsidTr="00A83B4B"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F7CAAC"/>
          </w:tcPr>
          <w:p w14:paraId="00ABDA07" w14:textId="5B351096" w:rsidR="00A94986" w:rsidRDefault="00A94986" w:rsidP="00A94986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a další tvůrčí činnosti </w:t>
            </w:r>
          </w:p>
        </w:tc>
      </w:tr>
      <w:tr w:rsidR="00A94986" w14:paraId="421C2FDF" w14:textId="77777777" w:rsidTr="00A83B4B">
        <w:trPr>
          <w:trHeight w:val="1450"/>
        </w:trPr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5277969" w14:textId="316B08B1" w:rsidR="00C56134" w:rsidRPr="00C56134" w:rsidRDefault="00A94986" w:rsidP="00A94986">
            <w:pPr>
              <w:rPr>
                <w:sz w:val="18"/>
                <w:szCs w:val="18"/>
              </w:rPr>
            </w:pPr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STANĚK, Rostislav, Ondřej KRČÁL a Katarína ČELLÁROVÁ.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Pull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yourself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up by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your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bootstraps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: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Identifying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procedural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preferences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against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helping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others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in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the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presence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of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moral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hazard. 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Journal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of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Behavioral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and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Experimental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 </w:t>
            </w:r>
            <w:proofErr w:type="spellStart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>Economics</w:t>
            </w:r>
            <w:proofErr w:type="spellEnd"/>
            <w:r w:rsidRPr="00C56134">
              <w:rPr>
                <w:color w:val="0A0A0A"/>
                <w:sz w:val="18"/>
                <w:szCs w:val="18"/>
                <w:shd w:val="clear" w:color="auto" w:fill="F7F8FC"/>
              </w:rPr>
              <w:t xml:space="preserve">. 2022, roč. 98. ISSN 2214-8043. </w:t>
            </w:r>
            <w:proofErr w:type="gramStart"/>
            <w:r w:rsidRPr="00C56134">
              <w:rPr>
                <w:sz w:val="18"/>
                <w:szCs w:val="18"/>
              </w:rPr>
              <w:t>doi:10.1016/j.socec</w:t>
            </w:r>
            <w:proofErr w:type="gramEnd"/>
            <w:r w:rsidRPr="00C56134">
              <w:rPr>
                <w:sz w:val="18"/>
                <w:szCs w:val="18"/>
              </w:rPr>
              <w:t xml:space="preserve">.2022.101851. </w:t>
            </w:r>
          </w:p>
          <w:p w14:paraId="723944D7" w14:textId="1A12E471" w:rsidR="00C56134" w:rsidRPr="00C56134" w:rsidRDefault="00C56134" w:rsidP="00A94986">
            <w:pPr>
              <w:rPr>
                <w:sz w:val="18"/>
                <w:szCs w:val="18"/>
              </w:rPr>
            </w:pPr>
          </w:p>
          <w:p w14:paraId="61D29219" w14:textId="0C754706" w:rsidR="00C56134" w:rsidRPr="00C56134" w:rsidRDefault="00C56134" w:rsidP="00A94986">
            <w:pPr>
              <w:rPr>
                <w:color w:val="000000"/>
                <w:sz w:val="18"/>
                <w:szCs w:val="18"/>
                <w:shd w:val="clear" w:color="auto" w:fill="FAFAFA"/>
              </w:rPr>
            </w:pPr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LANG, Martin, Radim CHVAJA, Benjamin PURZYCKI, David VÁCLAVÍK and Rostislav STANĚK.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Advertising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cooperative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phenotype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through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costly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signals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facilitates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collective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action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. ROYAL SOCIETY OPEN SCIENCE. London: THE ROYAL SOCIETY, 2022, vol. 9, No 5, p. 1-19. ISSN 2054-5703. doi:10.1098/rsos.202202.</w:t>
            </w:r>
          </w:p>
          <w:p w14:paraId="0A32731F" w14:textId="4C7719BE" w:rsidR="00C56134" w:rsidRPr="00C56134" w:rsidRDefault="00C56134" w:rsidP="00A94986">
            <w:pPr>
              <w:rPr>
                <w:color w:val="000000"/>
                <w:sz w:val="18"/>
                <w:szCs w:val="18"/>
                <w:shd w:val="clear" w:color="auto" w:fill="FAFAFA"/>
              </w:rPr>
            </w:pPr>
          </w:p>
          <w:p w14:paraId="102371AE" w14:textId="32F7363E" w:rsidR="00C56134" w:rsidRPr="00C56134" w:rsidRDefault="00C56134" w:rsidP="00A94986">
            <w:pPr>
              <w:rPr>
                <w:sz w:val="18"/>
                <w:szCs w:val="18"/>
              </w:rPr>
            </w:pPr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SALAZAR ADAMS, Miguel, Daniel Joel SHAW, Kristína CZEKÓOVÁ, Rostislav STANĚK and Milan BRÁZDIL.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The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role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of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generalised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reciprocity and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reciprocal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tendencies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in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the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emergence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of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cooperative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group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norms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. JOURNAL OF ECONOMIC PSYCHOLOGY. AMSTERDAM: ELSEVIER, 2022, vol. 90, June, p. 1-13. ISSN 0167-4870. </w:t>
            </w:r>
            <w:proofErr w:type="gram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doi:10.1016/j.joep</w:t>
            </w:r>
            <w:proofErr w:type="gram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.2022.102520.</w:t>
            </w:r>
          </w:p>
          <w:p w14:paraId="48224006" w14:textId="64FEFCDF" w:rsidR="00C56134" w:rsidRPr="00C56134" w:rsidRDefault="00C56134" w:rsidP="00A94986">
            <w:pPr>
              <w:rPr>
                <w:sz w:val="18"/>
                <w:szCs w:val="18"/>
              </w:rPr>
            </w:pPr>
          </w:p>
          <w:p w14:paraId="2537D6EC" w14:textId="7DCA71A0" w:rsidR="00C56134" w:rsidRPr="00C56134" w:rsidRDefault="00C56134" w:rsidP="00A94986">
            <w:pPr>
              <w:rPr>
                <w:color w:val="000000"/>
                <w:sz w:val="18"/>
                <w:szCs w:val="18"/>
                <w:shd w:val="clear" w:color="auto" w:fill="FAFAFA"/>
              </w:rPr>
            </w:pPr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KRČÁL, Ondřej, Stefanie PEER, Rostislav STANĚK and Bára KARLÍNOVÁ. Real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consequences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matter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: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Why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hypothetical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biases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in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the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valuation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of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time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persist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even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in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controlled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lab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experiments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.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Economics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of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Transportation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. 2019, vol. 20, No 1, p. 1-11. ISSN 2212-0122. </w:t>
            </w:r>
            <w:proofErr w:type="gram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doi:10.1016/j.ecotra</w:t>
            </w:r>
            <w:proofErr w:type="gram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.2019.100138.</w:t>
            </w:r>
          </w:p>
          <w:p w14:paraId="5A760BBF" w14:textId="7DAD8BB4" w:rsidR="00C56134" w:rsidRPr="00C56134" w:rsidRDefault="00C56134" w:rsidP="00A94986">
            <w:pPr>
              <w:rPr>
                <w:color w:val="000000"/>
                <w:sz w:val="18"/>
                <w:szCs w:val="18"/>
                <w:shd w:val="clear" w:color="auto" w:fill="FAFAFA"/>
              </w:rPr>
            </w:pPr>
          </w:p>
          <w:p w14:paraId="05D5791F" w14:textId="5F8D84D9" w:rsidR="00C56134" w:rsidRPr="00C56134" w:rsidRDefault="00C56134" w:rsidP="00A94986">
            <w:pPr>
              <w:rPr>
                <w:sz w:val="18"/>
                <w:szCs w:val="18"/>
              </w:rPr>
            </w:pPr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SHAW, Daniel Joel, Kristína CZEKÓOVÁ, Rostislav STANĚK, Radek MAREČEK, Jiří ŠPALEK, Jan ŘEZÁČ, Lenka KOPEČKOVÁ, Tomáš URBÁNEK and Milan BRÁZDIL. A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dual-fMRI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investigation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of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the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iterated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Ultimatum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Game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reveals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that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reciprocal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behaviour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is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associated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with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neural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alignment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.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Scientific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reports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. London: NATURE PUBLISHING GROUP, 2018, vol. 8, No 1, p. 1-13. ISSN 2045-2322. doi:10.1038/s41598-018-29233-9.</w:t>
            </w:r>
          </w:p>
          <w:p w14:paraId="48B5665A" w14:textId="77777777" w:rsidR="00C56134" w:rsidRPr="00C56134" w:rsidRDefault="00C56134" w:rsidP="00A94986">
            <w:pPr>
              <w:rPr>
                <w:sz w:val="18"/>
                <w:szCs w:val="18"/>
              </w:rPr>
            </w:pPr>
          </w:p>
          <w:p w14:paraId="0555A80A" w14:textId="70D56708" w:rsidR="00A94986" w:rsidRPr="00C56134" w:rsidRDefault="00C56134" w:rsidP="00C56134">
            <w:pPr>
              <w:rPr>
                <w:color w:val="FF0000"/>
                <w:sz w:val="18"/>
                <w:szCs w:val="18"/>
                <w:shd w:val="clear" w:color="auto" w:fill="F7F8FC"/>
              </w:rPr>
            </w:pPr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STANĚK, Rostislav.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Home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bias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in sport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betting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: Evidence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from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Czech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betting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market.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Judgment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and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Decision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 xml:space="preserve"> </w:t>
            </w:r>
            <w:proofErr w:type="spellStart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Making</w:t>
            </w:r>
            <w:proofErr w:type="spellEnd"/>
            <w:r w:rsidRPr="00C56134">
              <w:rPr>
                <w:color w:val="000000"/>
                <w:sz w:val="18"/>
                <w:szCs w:val="18"/>
                <w:shd w:val="clear" w:color="auto" w:fill="FAFAFA"/>
              </w:rPr>
              <w:t>. 2017, vol. 12, No 2, p. 168-172. ISSN 1930-2975.</w:t>
            </w:r>
            <w:r w:rsidR="00F12715">
              <w:rPr>
                <w:b/>
                <w:bCs/>
                <w:sz w:val="18"/>
                <w:szCs w:val="18"/>
              </w:rPr>
              <w:br/>
            </w:r>
          </w:p>
        </w:tc>
      </w:tr>
      <w:tr w:rsidR="007015B6" w14:paraId="484544BB" w14:textId="77777777" w:rsidTr="007015B6">
        <w:trPr>
          <w:trHeight w:val="798"/>
        </w:trPr>
        <w:tc>
          <w:tcPr>
            <w:tcW w:w="9322" w:type="dxa"/>
            <w:gridSpan w:val="14"/>
            <w:shd w:val="clear" w:color="auto" w:fill="auto"/>
          </w:tcPr>
          <w:p w14:paraId="5C09BE3C" w14:textId="77777777" w:rsidR="007015B6" w:rsidRDefault="007015B6" w:rsidP="00A94986">
            <w:pPr>
              <w:jc w:val="both"/>
              <w:rPr>
                <w:b/>
              </w:rPr>
            </w:pPr>
            <w:r w:rsidRPr="00151B8B">
              <w:rPr>
                <w:b/>
              </w:rPr>
              <w:lastRenderedPageBreak/>
              <w:t>Působení v zahraničí</w:t>
            </w:r>
          </w:p>
          <w:p w14:paraId="1E449643" w14:textId="27AE2627" w:rsidR="007015B6" w:rsidRDefault="007015B6" w:rsidP="00A94986">
            <w:pPr>
              <w:jc w:val="both"/>
              <w:rPr>
                <w:b/>
              </w:rPr>
            </w:pPr>
            <w:r w:rsidRPr="000B12BD">
              <w:rPr>
                <w:sz w:val="18"/>
                <w:szCs w:val="18"/>
              </w:rPr>
              <w:t xml:space="preserve">Řecko, </w:t>
            </w:r>
            <w:proofErr w:type="spellStart"/>
            <w:r w:rsidRPr="000B12BD">
              <w:rPr>
                <w:sz w:val="18"/>
                <w:szCs w:val="18"/>
              </w:rPr>
              <w:t>Athens</w:t>
            </w:r>
            <w:proofErr w:type="spellEnd"/>
            <w:r w:rsidRPr="000B12BD">
              <w:rPr>
                <w:sz w:val="18"/>
                <w:szCs w:val="18"/>
              </w:rPr>
              <w:t xml:space="preserve"> University </w:t>
            </w:r>
            <w:proofErr w:type="spellStart"/>
            <w:r w:rsidRPr="000B12BD">
              <w:rPr>
                <w:sz w:val="18"/>
                <w:szCs w:val="18"/>
              </w:rPr>
              <w:t>of</w:t>
            </w:r>
            <w:proofErr w:type="spellEnd"/>
            <w:r w:rsidRPr="000B12BD">
              <w:rPr>
                <w:sz w:val="18"/>
                <w:szCs w:val="18"/>
              </w:rPr>
              <w:t xml:space="preserve"> </w:t>
            </w:r>
            <w:proofErr w:type="spellStart"/>
            <w:r w:rsidRPr="000B12BD">
              <w:rPr>
                <w:sz w:val="18"/>
                <w:szCs w:val="18"/>
              </w:rPr>
              <w:t>Economics</w:t>
            </w:r>
            <w:proofErr w:type="spellEnd"/>
            <w:r w:rsidRPr="000B12BD">
              <w:rPr>
                <w:sz w:val="18"/>
                <w:szCs w:val="18"/>
              </w:rPr>
              <w:t xml:space="preserve"> and Business</w:t>
            </w:r>
          </w:p>
        </w:tc>
      </w:tr>
      <w:tr w:rsidR="00A94986" w14:paraId="07805010" w14:textId="77777777" w:rsidTr="00A83B4B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14:paraId="4083ECF4" w14:textId="77777777" w:rsidR="00A94986" w:rsidRDefault="00A94986" w:rsidP="00A94986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7"/>
          </w:tcPr>
          <w:p w14:paraId="202630D2" w14:textId="77777777" w:rsidR="00A94986" w:rsidRDefault="00A94986" w:rsidP="00A94986">
            <w:pPr>
              <w:jc w:val="both"/>
            </w:pPr>
          </w:p>
        </w:tc>
        <w:tc>
          <w:tcPr>
            <w:tcW w:w="786" w:type="dxa"/>
            <w:gridSpan w:val="3"/>
            <w:shd w:val="clear" w:color="auto" w:fill="F7CAAC"/>
          </w:tcPr>
          <w:p w14:paraId="742BBC81" w14:textId="77777777" w:rsidR="00A94986" w:rsidRDefault="00A94986" w:rsidP="00A94986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1482" w:type="dxa"/>
            <w:gridSpan w:val="3"/>
          </w:tcPr>
          <w:p w14:paraId="4CEBA75C" w14:textId="04AA1B66" w:rsidR="00A94986" w:rsidRDefault="00B35182" w:rsidP="00A94986">
            <w:pPr>
              <w:jc w:val="both"/>
            </w:pPr>
            <w:r>
              <w:t>20.3.2023</w:t>
            </w:r>
          </w:p>
        </w:tc>
      </w:tr>
      <w:bookmarkEnd w:id="0"/>
    </w:tbl>
    <w:p w14:paraId="33109B54" w14:textId="77777777" w:rsidR="0050749D" w:rsidRDefault="00B35182"/>
    <w:sectPr w:rsidR="0050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86"/>
    <w:rsid w:val="000A580B"/>
    <w:rsid w:val="000F777F"/>
    <w:rsid w:val="00182864"/>
    <w:rsid w:val="002155DB"/>
    <w:rsid w:val="00340BB7"/>
    <w:rsid w:val="003C17AC"/>
    <w:rsid w:val="00411594"/>
    <w:rsid w:val="004A751D"/>
    <w:rsid w:val="005F169F"/>
    <w:rsid w:val="007015B6"/>
    <w:rsid w:val="00892C23"/>
    <w:rsid w:val="008E2BAD"/>
    <w:rsid w:val="009925EF"/>
    <w:rsid w:val="00A7072A"/>
    <w:rsid w:val="00A94986"/>
    <w:rsid w:val="00B35182"/>
    <w:rsid w:val="00B85429"/>
    <w:rsid w:val="00C56134"/>
    <w:rsid w:val="00D56272"/>
    <w:rsid w:val="00E32083"/>
    <w:rsid w:val="00E34965"/>
    <w:rsid w:val="00F00C66"/>
    <w:rsid w:val="00F12715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468C"/>
  <w15:chartTrackingRefBased/>
  <w15:docId w15:val="{EE449941-7547-4074-A223-7FC8DBC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A9498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94986"/>
  </w:style>
  <w:style w:type="character" w:customStyle="1" w:styleId="TextkomenteChar">
    <w:name w:val="Text komentáře Char"/>
    <w:basedOn w:val="Standardnpsmoodstavce"/>
    <w:link w:val="Textkomente"/>
    <w:semiHidden/>
    <w:rsid w:val="00A949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A9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9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a1fbc-d6b3-4a79-b06c-615c552f15a0">
      <Terms xmlns="http://schemas.microsoft.com/office/infopath/2007/PartnerControls"/>
    </lcf76f155ced4ddcb4097134ff3c332f>
    <TaxCatchAll xmlns="d0cbd42d-77cf-4069-81d7-60b13b013f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3CE36E536924D9F97A09631E83C2B" ma:contentTypeVersion="16" ma:contentTypeDescription="Vytvoří nový dokument" ma:contentTypeScope="" ma:versionID="fa3f4631e5018c001ed2624f5e78fa88">
  <xsd:schema xmlns:xsd="http://www.w3.org/2001/XMLSchema" xmlns:xs="http://www.w3.org/2001/XMLSchema" xmlns:p="http://schemas.microsoft.com/office/2006/metadata/properties" xmlns:ns2="0c1a1fbc-d6b3-4a79-b06c-615c552f15a0" xmlns:ns3="d0cbd42d-77cf-4069-81d7-60b13b013f2f" targetNamespace="http://schemas.microsoft.com/office/2006/metadata/properties" ma:root="true" ma:fieldsID="46e3e696b18b9ca71cbdc139d2b65713" ns2:_="" ns3:_="">
    <xsd:import namespace="0c1a1fbc-d6b3-4a79-b06c-615c552f15a0"/>
    <xsd:import namespace="d0cbd42d-77cf-4069-81d7-60b13b01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1fbc-d6b3-4a79-b06c-615c552f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d42d-77cf-4069-81d7-60b13b01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6cb671-3b21-41bd-8a98-643d2ee9d957}" ma:internalName="TaxCatchAll" ma:showField="CatchAllData" ma:web="d0cbd42d-77cf-4069-81d7-60b13b01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D4CEC-AC3B-4729-8AC0-D90CFA8CF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E9DF2-88C6-4A60-8E03-E7D24600D2CE}">
  <ds:schemaRefs>
    <ds:schemaRef ds:uri="http://schemas.microsoft.com/office/2006/metadata/properties"/>
    <ds:schemaRef ds:uri="http://schemas.microsoft.com/office/infopath/2007/PartnerControls"/>
    <ds:schemaRef ds:uri="0c1a1fbc-d6b3-4a79-b06c-615c552f15a0"/>
    <ds:schemaRef ds:uri="d0cbd42d-77cf-4069-81d7-60b13b013f2f"/>
  </ds:schemaRefs>
</ds:datastoreItem>
</file>

<file path=customXml/itemProps3.xml><?xml version="1.0" encoding="utf-8"?>
<ds:datastoreItem xmlns:ds="http://schemas.openxmlformats.org/officeDocument/2006/customXml" ds:itemID="{5ABA50B1-7680-4F0D-8E7E-E313839B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1fbc-d6b3-4a79-b06c-615c552f15a0"/>
    <ds:schemaRef ds:uri="d0cbd42d-77cf-4069-81d7-60b13b01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Šustrová</dc:creator>
  <cp:keywords/>
  <dc:description/>
  <cp:lastModifiedBy>Rostislav Staněk</cp:lastModifiedBy>
  <cp:revision>12</cp:revision>
  <dcterms:created xsi:type="dcterms:W3CDTF">2023-02-09T09:01:00Z</dcterms:created>
  <dcterms:modified xsi:type="dcterms:W3CDTF">2023-03-20T07:38:00Z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0x0101004993CE36E536924D9F97A09631E83C2B</vt:lpwstr>
  </property>
  <property fmtid="{D5CDD505-2E9C-101B-9397-08002B2CF9AE}" pid="3" name="MediaServiceImageTags">
    <vt:lpwstr/>
  </property>
</Properties>
</file>